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05215" w:rsidRPr="00DC0173" w:rsidTr="002572E1">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705215" w:rsidRPr="00DC0173" w:rsidRDefault="00705215" w:rsidP="002572E1">
            <w:pPr>
              <w:pStyle w:val="TableTextWhite"/>
              <w:rPr>
                <w:b/>
              </w:rPr>
            </w:pPr>
            <w:r>
              <w:rPr>
                <w:b/>
              </w:rPr>
              <w:t>Cluster</w:t>
            </w:r>
          </w:p>
        </w:tc>
        <w:tc>
          <w:tcPr>
            <w:tcW w:w="6561" w:type="dxa"/>
          </w:tcPr>
          <w:p w:rsidR="00705215" w:rsidRPr="00DC0173" w:rsidRDefault="00143074" w:rsidP="002572E1">
            <w:pPr>
              <w:pStyle w:val="TableTextWhite"/>
            </w:pPr>
            <w:r>
              <w:t>Industry</w:t>
            </w:r>
          </w:p>
        </w:tc>
      </w:tr>
      <w:tr w:rsidR="00705215" w:rsidRPr="00DC0173" w:rsidTr="002572E1">
        <w:tc>
          <w:tcPr>
            <w:tcW w:w="4026" w:type="dxa"/>
            <w:vAlign w:val="center"/>
          </w:tcPr>
          <w:p w:rsidR="00705215" w:rsidRPr="00DC0173" w:rsidRDefault="00705215" w:rsidP="002572E1">
            <w:pPr>
              <w:pStyle w:val="TableTextWhite"/>
              <w:rPr>
                <w:b/>
              </w:rPr>
            </w:pPr>
            <w:r>
              <w:rPr>
                <w:b/>
              </w:rPr>
              <w:t>Agency</w:t>
            </w:r>
          </w:p>
        </w:tc>
        <w:tc>
          <w:tcPr>
            <w:tcW w:w="6561" w:type="dxa"/>
          </w:tcPr>
          <w:p w:rsidR="00705215" w:rsidRPr="00DC0173" w:rsidRDefault="00143074" w:rsidP="002572E1">
            <w:pPr>
              <w:pStyle w:val="TableTextWhite"/>
            </w:pPr>
            <w:r>
              <w:t>Department of Primary Industries</w:t>
            </w:r>
          </w:p>
        </w:tc>
      </w:tr>
      <w:tr w:rsidR="00705215" w:rsidRPr="00DC0173" w:rsidTr="002572E1">
        <w:tc>
          <w:tcPr>
            <w:tcW w:w="4026" w:type="dxa"/>
            <w:vAlign w:val="center"/>
          </w:tcPr>
          <w:p w:rsidR="00705215" w:rsidRPr="00DC0173" w:rsidRDefault="00705215" w:rsidP="002572E1">
            <w:pPr>
              <w:pStyle w:val="TableTextWhite"/>
              <w:rPr>
                <w:b/>
              </w:rPr>
            </w:pPr>
            <w:r>
              <w:rPr>
                <w:b/>
              </w:rPr>
              <w:t>Division/Branch/Unit</w:t>
            </w:r>
          </w:p>
        </w:tc>
        <w:tc>
          <w:tcPr>
            <w:tcW w:w="6561" w:type="dxa"/>
          </w:tcPr>
          <w:p w:rsidR="00705215" w:rsidRPr="00DC0173" w:rsidRDefault="00143074" w:rsidP="00143074">
            <w:pPr>
              <w:pStyle w:val="TableTextWhite"/>
            </w:pPr>
            <w:r>
              <w:t>DPI</w:t>
            </w:r>
            <w:r w:rsidR="00705215">
              <w:t xml:space="preserve"> / Biosecurity </w:t>
            </w:r>
            <w:r>
              <w:t>and</w:t>
            </w:r>
            <w:r w:rsidR="00705215">
              <w:t xml:space="preserve"> Food Safety / Plant Biosecurity </w:t>
            </w:r>
            <w:r>
              <w:t>and</w:t>
            </w:r>
            <w:r w:rsidR="00705215">
              <w:t xml:space="preserve"> Product Integrity</w:t>
            </w:r>
          </w:p>
        </w:tc>
      </w:tr>
      <w:tr w:rsidR="00705215" w:rsidRPr="00DC0173" w:rsidTr="002572E1">
        <w:tc>
          <w:tcPr>
            <w:tcW w:w="4026" w:type="dxa"/>
            <w:vAlign w:val="center"/>
          </w:tcPr>
          <w:p w:rsidR="00705215" w:rsidRPr="00DC0173" w:rsidRDefault="00705215" w:rsidP="002572E1">
            <w:pPr>
              <w:pStyle w:val="TableTextWhite"/>
              <w:rPr>
                <w:b/>
              </w:rPr>
            </w:pPr>
            <w:r>
              <w:rPr>
                <w:b/>
              </w:rPr>
              <w:t>Location</w:t>
            </w:r>
          </w:p>
        </w:tc>
        <w:tc>
          <w:tcPr>
            <w:tcW w:w="6561" w:type="dxa"/>
          </w:tcPr>
          <w:p w:rsidR="00705215" w:rsidRPr="00DC0173" w:rsidRDefault="00705215" w:rsidP="002572E1">
            <w:pPr>
              <w:pStyle w:val="TableTextWhite"/>
            </w:pPr>
            <w:r>
              <w:t>Orange</w:t>
            </w:r>
          </w:p>
        </w:tc>
      </w:tr>
      <w:tr w:rsidR="00705215" w:rsidRPr="00DC0173" w:rsidTr="002572E1">
        <w:tc>
          <w:tcPr>
            <w:tcW w:w="4026" w:type="dxa"/>
            <w:vAlign w:val="center"/>
          </w:tcPr>
          <w:p w:rsidR="00705215" w:rsidRPr="00DC0173" w:rsidRDefault="00705215" w:rsidP="002572E1">
            <w:pPr>
              <w:pStyle w:val="TableTextWhite"/>
              <w:rPr>
                <w:b/>
              </w:rPr>
            </w:pPr>
            <w:r>
              <w:rPr>
                <w:b/>
              </w:rPr>
              <w:t>Classification/Grade/Band</w:t>
            </w:r>
          </w:p>
        </w:tc>
        <w:tc>
          <w:tcPr>
            <w:tcW w:w="6561" w:type="dxa"/>
          </w:tcPr>
          <w:p w:rsidR="00705215" w:rsidRPr="00DC0173" w:rsidRDefault="00705215" w:rsidP="002572E1">
            <w:pPr>
              <w:pStyle w:val="TableTextWhite"/>
            </w:pPr>
            <w:r>
              <w:t>Professional Officer G</w:t>
            </w:r>
            <w:r w:rsidR="00143074">
              <w:t xml:space="preserve">rade </w:t>
            </w:r>
            <w:r>
              <w:t>1</w:t>
            </w:r>
            <w:r w:rsidR="00143074">
              <w:t xml:space="preserve"> </w:t>
            </w:r>
            <w:r>
              <w:t>-</w:t>
            </w:r>
            <w:r w:rsidR="00143074">
              <w:t xml:space="preserve"> </w:t>
            </w:r>
            <w:r>
              <w:t>4</w:t>
            </w:r>
          </w:p>
        </w:tc>
      </w:tr>
      <w:tr w:rsidR="00705215" w:rsidRPr="00DC0173" w:rsidTr="002572E1">
        <w:tc>
          <w:tcPr>
            <w:tcW w:w="4026" w:type="dxa"/>
            <w:vAlign w:val="center"/>
          </w:tcPr>
          <w:p w:rsidR="00705215" w:rsidRPr="00DC0173" w:rsidRDefault="00705215" w:rsidP="002572E1">
            <w:pPr>
              <w:pStyle w:val="TableTextWhite"/>
              <w:rPr>
                <w:b/>
              </w:rPr>
            </w:pPr>
            <w:r>
              <w:rPr>
                <w:b/>
              </w:rPr>
              <w:t>ANZSCO Code</w:t>
            </w:r>
          </w:p>
        </w:tc>
        <w:tc>
          <w:tcPr>
            <w:tcW w:w="6561" w:type="dxa"/>
          </w:tcPr>
          <w:p w:rsidR="00705215" w:rsidRPr="00DC0173" w:rsidRDefault="00705215" w:rsidP="002572E1">
            <w:pPr>
              <w:pStyle w:val="TableTextWhite"/>
            </w:pPr>
            <w:r>
              <w:t>234111</w:t>
            </w:r>
          </w:p>
        </w:tc>
      </w:tr>
      <w:tr w:rsidR="00705215" w:rsidRPr="00DC0173" w:rsidTr="002572E1">
        <w:tc>
          <w:tcPr>
            <w:tcW w:w="4026" w:type="dxa"/>
            <w:vAlign w:val="center"/>
          </w:tcPr>
          <w:p w:rsidR="00705215" w:rsidRPr="00DC0173" w:rsidRDefault="00705215" w:rsidP="002572E1">
            <w:pPr>
              <w:pStyle w:val="TableTextWhite"/>
              <w:rPr>
                <w:b/>
              </w:rPr>
            </w:pPr>
            <w:r>
              <w:rPr>
                <w:b/>
              </w:rPr>
              <w:t>PCAT Code</w:t>
            </w:r>
          </w:p>
        </w:tc>
        <w:tc>
          <w:tcPr>
            <w:tcW w:w="6561" w:type="dxa"/>
          </w:tcPr>
          <w:p w:rsidR="00705215" w:rsidRPr="00DC0173" w:rsidRDefault="00143074" w:rsidP="002572E1">
            <w:pPr>
              <w:pStyle w:val="TableTextWhite"/>
            </w:pPr>
            <w:r>
              <w:t>1119192</w:t>
            </w:r>
          </w:p>
        </w:tc>
      </w:tr>
      <w:tr w:rsidR="00705215" w:rsidRPr="00DC0173" w:rsidTr="002572E1">
        <w:tc>
          <w:tcPr>
            <w:tcW w:w="4026" w:type="dxa"/>
            <w:vAlign w:val="center"/>
          </w:tcPr>
          <w:p w:rsidR="00705215" w:rsidRPr="00DC0173" w:rsidRDefault="00705215" w:rsidP="002572E1">
            <w:pPr>
              <w:pStyle w:val="TableTextWhite"/>
              <w:rPr>
                <w:b/>
              </w:rPr>
            </w:pPr>
            <w:r>
              <w:rPr>
                <w:b/>
              </w:rPr>
              <w:t>Date of Approval</w:t>
            </w:r>
          </w:p>
        </w:tc>
        <w:tc>
          <w:tcPr>
            <w:tcW w:w="6561" w:type="dxa"/>
          </w:tcPr>
          <w:p w:rsidR="00705215" w:rsidRPr="00DC0173" w:rsidRDefault="00143074" w:rsidP="002572E1">
            <w:pPr>
              <w:pStyle w:val="TableTextWhite"/>
            </w:pPr>
            <w:r>
              <w:t>April 2018</w:t>
            </w:r>
          </w:p>
        </w:tc>
      </w:tr>
      <w:tr w:rsidR="00705215" w:rsidRPr="00DC0173" w:rsidTr="002572E1">
        <w:tc>
          <w:tcPr>
            <w:tcW w:w="4026" w:type="dxa"/>
            <w:vAlign w:val="center"/>
          </w:tcPr>
          <w:p w:rsidR="00705215" w:rsidRPr="00DC0173" w:rsidRDefault="00705215" w:rsidP="002572E1">
            <w:pPr>
              <w:pStyle w:val="TableTextWhite"/>
              <w:rPr>
                <w:b/>
              </w:rPr>
            </w:pPr>
            <w:r>
              <w:rPr>
                <w:b/>
              </w:rPr>
              <w:t>Agency Website</w:t>
            </w:r>
          </w:p>
        </w:tc>
        <w:tc>
          <w:tcPr>
            <w:tcW w:w="6561" w:type="dxa"/>
          </w:tcPr>
          <w:p w:rsidR="00705215" w:rsidRPr="00DC0173" w:rsidRDefault="00705215" w:rsidP="00143074">
            <w:pPr>
              <w:pStyle w:val="TableTextWhite"/>
            </w:pPr>
            <w:r>
              <w:t>www.</w:t>
            </w:r>
            <w:r w:rsidR="00143074">
              <w:t>dpi</w:t>
            </w:r>
            <w:r>
              <w:t>.nsw.gov.au</w:t>
            </w:r>
          </w:p>
        </w:tc>
        <w:bookmarkStart w:id="0" w:name="Cluster"/>
        <w:bookmarkEnd w:id="0"/>
      </w:tr>
    </w:tbl>
    <w:p w:rsidR="00705215" w:rsidRPr="00614552" w:rsidRDefault="00705215" w:rsidP="00143074">
      <w:pPr>
        <w:tabs>
          <w:tab w:val="left" w:pos="2925"/>
        </w:tabs>
        <w:spacing w:before="240"/>
        <w:rPr>
          <w:rStyle w:val="Heading1Char"/>
        </w:rPr>
      </w:pPr>
      <w:r w:rsidRPr="00614552">
        <w:rPr>
          <w:rStyle w:val="Heading1Char"/>
        </w:rPr>
        <w:t>Agency overview</w:t>
      </w:r>
    </w:p>
    <w:p w:rsidR="00143074" w:rsidRPr="00AD3D20" w:rsidRDefault="00143074" w:rsidP="00143074">
      <w:pPr>
        <w:spacing w:after="0"/>
        <w:contextualSpacing/>
        <w:rPr>
          <w:rFonts w:cs="Arial"/>
        </w:rPr>
      </w:pPr>
      <w:r w:rsidRPr="00264B0C">
        <w:rPr>
          <w:rFonts w:cs="Arial"/>
        </w:rPr>
        <w:t>The NSW Department of Industry leads the state government’s contribution to making NSW a place where people want to live and work and businesses choose to invest and grow.</w:t>
      </w:r>
    </w:p>
    <w:p w:rsidR="00143074" w:rsidRDefault="00143074" w:rsidP="00143074">
      <w:pPr>
        <w:spacing w:after="0"/>
        <w:contextualSpacing/>
        <w:rPr>
          <w:rFonts w:cs="Arial"/>
        </w:rPr>
      </w:pPr>
    </w:p>
    <w:p w:rsidR="00143074" w:rsidRPr="00AD3D20" w:rsidRDefault="00143074" w:rsidP="00143074">
      <w:pPr>
        <w:spacing w:after="0"/>
        <w:contextualSpacing/>
        <w:rPr>
          <w:rFonts w:cs="Arial"/>
        </w:rPr>
      </w:pPr>
      <w:r w:rsidRPr="00AD3D20">
        <w:rPr>
          <w:rFonts w:cs="Arial"/>
        </w:rPr>
        <w:t>We support all areas of economic activity where NSW has competitive strengths. We also have responsibilities for:</w:t>
      </w:r>
    </w:p>
    <w:p w:rsidR="00143074" w:rsidRPr="00AD3D20" w:rsidRDefault="00143074" w:rsidP="00143074">
      <w:pPr>
        <w:numPr>
          <w:ilvl w:val="0"/>
          <w:numId w:val="4"/>
        </w:numPr>
        <w:spacing w:after="0"/>
        <w:ind w:left="567" w:hanging="283"/>
        <w:contextualSpacing/>
        <w:rPr>
          <w:rFonts w:cs="Arial"/>
        </w:rPr>
      </w:pPr>
      <w:r>
        <w:rPr>
          <w:rFonts w:cs="Arial"/>
        </w:rPr>
        <w:t>S</w:t>
      </w:r>
      <w:r w:rsidRPr="00AD3D20">
        <w:rPr>
          <w:rFonts w:cs="Arial"/>
        </w:rPr>
        <w:t>kill formation and development to match industry demand</w:t>
      </w:r>
    </w:p>
    <w:p w:rsidR="00143074" w:rsidRPr="00AD3D20" w:rsidRDefault="00143074" w:rsidP="00143074">
      <w:pPr>
        <w:numPr>
          <w:ilvl w:val="0"/>
          <w:numId w:val="4"/>
        </w:numPr>
        <w:spacing w:before="100" w:beforeAutospacing="1" w:after="100" w:afterAutospacing="1"/>
        <w:ind w:left="567" w:hanging="283"/>
        <w:contextualSpacing/>
        <w:rPr>
          <w:rFonts w:cs="Arial"/>
        </w:rPr>
      </w:pPr>
      <w:r>
        <w:rPr>
          <w:rFonts w:cs="Arial"/>
        </w:rPr>
        <w:t>P</w:t>
      </w:r>
      <w:r w:rsidRPr="00AD3D20">
        <w:rPr>
          <w:rFonts w:cs="Arial"/>
        </w:rPr>
        <w:t>artnering with stakeholders in stewardship and sustainable use of the state’s natural resources; and</w:t>
      </w:r>
    </w:p>
    <w:p w:rsidR="00143074" w:rsidRPr="00AD3D20" w:rsidRDefault="00143074" w:rsidP="00143074">
      <w:pPr>
        <w:numPr>
          <w:ilvl w:val="0"/>
          <w:numId w:val="4"/>
        </w:numPr>
        <w:spacing w:before="100" w:beforeAutospacing="1" w:after="100" w:afterAutospacing="1"/>
        <w:ind w:left="567" w:hanging="283"/>
        <w:contextualSpacing/>
        <w:rPr>
          <w:rFonts w:cs="Arial"/>
        </w:rPr>
      </w:pPr>
      <w:r>
        <w:rPr>
          <w:rFonts w:cs="Arial"/>
        </w:rPr>
        <w:t>S</w:t>
      </w:r>
      <w:r w:rsidRPr="00AD3D20">
        <w:rPr>
          <w:rFonts w:cs="Arial"/>
        </w:rPr>
        <w:t>upporting economic growth in the regions.</w:t>
      </w:r>
    </w:p>
    <w:p w:rsidR="00143074" w:rsidRPr="00AD3D20" w:rsidRDefault="00143074" w:rsidP="00143074">
      <w:pPr>
        <w:spacing w:after="0"/>
        <w:rPr>
          <w:rFonts w:cs="Arial"/>
        </w:rPr>
      </w:pPr>
    </w:p>
    <w:p w:rsidR="00143074" w:rsidRPr="00AD3D20" w:rsidRDefault="00143074" w:rsidP="00143074">
      <w:pPr>
        <w:spacing w:after="0"/>
        <w:rPr>
          <w:rFonts w:cs="Arial"/>
        </w:rPr>
      </w:pPr>
      <w:r w:rsidRPr="00AD3D20">
        <w:rPr>
          <w:rFonts w:cs="Arial"/>
        </w:rPr>
        <w:t>Our strategies are built on close relationships to understand industry’s needs. We deliver a wide range of training and specialist services and we help to secure efficient and dependable government decision-making that contributes to business confidence. We measure our success by the:</w:t>
      </w:r>
    </w:p>
    <w:p w:rsidR="00143074" w:rsidRPr="00AD3D20" w:rsidRDefault="00143074" w:rsidP="00143074">
      <w:pPr>
        <w:numPr>
          <w:ilvl w:val="0"/>
          <w:numId w:val="4"/>
        </w:numPr>
        <w:spacing w:after="0"/>
        <w:ind w:left="567" w:hanging="283"/>
        <w:contextualSpacing/>
        <w:rPr>
          <w:rFonts w:cs="Arial"/>
        </w:rPr>
      </w:pPr>
      <w:r>
        <w:rPr>
          <w:rFonts w:cs="Arial"/>
        </w:rPr>
        <w:t>G</w:t>
      </w:r>
      <w:r w:rsidRPr="00AD3D20">
        <w:rPr>
          <w:rFonts w:cs="Arial"/>
        </w:rPr>
        <w:t>rowth in quantity of employment and the value of output; and the</w:t>
      </w:r>
    </w:p>
    <w:p w:rsidR="00143074" w:rsidRPr="00AD3D20" w:rsidRDefault="00143074" w:rsidP="00143074">
      <w:pPr>
        <w:numPr>
          <w:ilvl w:val="0"/>
          <w:numId w:val="4"/>
        </w:numPr>
        <w:spacing w:before="100" w:beforeAutospacing="1" w:after="0"/>
        <w:ind w:left="567" w:hanging="283"/>
        <w:contextualSpacing/>
        <w:rPr>
          <w:rFonts w:cs="Arial"/>
        </w:rPr>
      </w:pPr>
      <w:r>
        <w:rPr>
          <w:rFonts w:cs="Arial"/>
        </w:rPr>
        <w:t>C</w:t>
      </w:r>
      <w:r w:rsidRPr="00AD3D20">
        <w:rPr>
          <w:rFonts w:cs="Arial"/>
        </w:rPr>
        <w:t>ompetitiveness and sustainability of industries in NSW.</w:t>
      </w:r>
    </w:p>
    <w:p w:rsidR="00143074" w:rsidRDefault="00143074" w:rsidP="00143074">
      <w:pPr>
        <w:spacing w:before="100" w:beforeAutospacing="1" w:after="100" w:afterAutospacing="1"/>
        <w:rPr>
          <w:rFonts w:cs="Arial"/>
        </w:rPr>
      </w:pPr>
      <w:r w:rsidRPr="00AD3D20">
        <w:rPr>
          <w:rFonts w:cs="Arial"/>
        </w:rPr>
        <w:t>The NSW Department of Primary Industries (NSW DPI) supports the development of profitable primary industries that create a more prosperous NSW and contributes to a better environment through the sustainable use of natural resources.</w:t>
      </w:r>
    </w:p>
    <w:p w:rsidR="00143074" w:rsidRPr="007E3C18" w:rsidRDefault="00143074" w:rsidP="00143074">
      <w:pPr>
        <w:tabs>
          <w:tab w:val="left" w:pos="2925"/>
        </w:tabs>
        <w:rPr>
          <w:rFonts w:cs="Arial"/>
        </w:rPr>
      </w:pPr>
      <w:r w:rsidRPr="007E3C18">
        <w:rPr>
          <w:rFonts w:cs="Arial"/>
        </w:rPr>
        <w:t xml:space="preserve">Within NSW DPI, the Biosecurity &amp; Food Safety Division is responsible for effective management and risk </w:t>
      </w:r>
      <w:proofErr w:type="spellStart"/>
      <w:r w:rsidRPr="007E3C18">
        <w:rPr>
          <w:rFonts w:cs="Arial"/>
        </w:rPr>
        <w:t>minimisation</w:t>
      </w:r>
      <w:proofErr w:type="spellEnd"/>
      <w:r w:rsidRPr="007E3C18">
        <w:rPr>
          <w:rFonts w:cs="Arial"/>
        </w:rPr>
        <w:t xml:space="preserve"> of biosecurity threats to NSW as well as the through-chain regulation of food safety. It delivers a risk based approach to policy and compliance, and provides regional engagement and coordination in response to emergency incidents and natural disasters impacting primary industries and the food sector.</w:t>
      </w:r>
    </w:p>
    <w:p w:rsidR="00143074" w:rsidRDefault="00143074" w:rsidP="00705215">
      <w:pPr>
        <w:tabs>
          <w:tab w:val="left" w:pos="2925"/>
        </w:tabs>
        <w:rPr>
          <w:rStyle w:val="Heading1Char"/>
        </w:rPr>
      </w:pPr>
    </w:p>
    <w:p w:rsidR="00143074" w:rsidRDefault="00143074" w:rsidP="00705215">
      <w:pPr>
        <w:tabs>
          <w:tab w:val="left" w:pos="2925"/>
        </w:tabs>
        <w:rPr>
          <w:rStyle w:val="Heading1Char"/>
        </w:rPr>
      </w:pPr>
    </w:p>
    <w:p w:rsidR="00705215" w:rsidRPr="00614552" w:rsidRDefault="00705215" w:rsidP="00143074">
      <w:pPr>
        <w:tabs>
          <w:tab w:val="left" w:pos="2925"/>
        </w:tabs>
        <w:spacing w:before="240"/>
        <w:rPr>
          <w:rStyle w:val="Heading1Char"/>
        </w:rPr>
      </w:pPr>
      <w:r w:rsidRPr="00614552">
        <w:rPr>
          <w:rStyle w:val="Heading1Char"/>
        </w:rPr>
        <w:lastRenderedPageBreak/>
        <w:t>Primary purpose of the role</w:t>
      </w:r>
    </w:p>
    <w:p w:rsidR="00705215" w:rsidRDefault="00705215" w:rsidP="00705215">
      <w:pPr>
        <w:tabs>
          <w:tab w:val="left" w:pos="2925"/>
        </w:tabs>
        <w:rPr>
          <w:rFonts w:ascii="Georgia" w:hAnsi="Georgia"/>
        </w:rPr>
      </w:pPr>
      <w:r w:rsidRPr="00614552">
        <w:rPr>
          <w:rFonts w:cs="Arial"/>
        </w:rPr>
        <w:t>To deliver the NSW component of the National Grains Farm Biosecurity Program, involving increasing the awareness and knowledge of farm biosecurity and priority key pest threats to the grains industry among growers and other industry participants and promoting and facilitating biosecurity best practice.</w:t>
      </w:r>
    </w:p>
    <w:p w:rsidR="00705215" w:rsidRPr="00143074" w:rsidRDefault="00705215" w:rsidP="00143074">
      <w:pPr>
        <w:tabs>
          <w:tab w:val="left" w:pos="2925"/>
        </w:tabs>
        <w:spacing w:before="240"/>
        <w:rPr>
          <w:rStyle w:val="Heading1Char"/>
        </w:rPr>
      </w:pPr>
      <w:r w:rsidRPr="00143074">
        <w:rPr>
          <w:rStyle w:val="Heading1Char"/>
        </w:rPr>
        <w:t>Key accountabilities</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Promot</w:t>
      </w:r>
      <w:r w:rsidR="00777B57">
        <w:rPr>
          <w:rFonts w:cs="Arial"/>
        </w:rPr>
        <w:t>e</w:t>
      </w:r>
      <w:r w:rsidRPr="00614552">
        <w:rPr>
          <w:rFonts w:cs="Arial"/>
        </w:rPr>
        <w:t xml:space="preserve"> grains biosecurity best practice through attendance and participation at key agricultural events, field days and farm tours, demonstrating biosecurity best practice and dis</w:t>
      </w:r>
      <w:r w:rsidR="00143074">
        <w:rPr>
          <w:rFonts w:cs="Arial"/>
        </w:rPr>
        <w:t>tributing awareness information</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Develop and present training activities providing biosecurity information and specific advice to improve farm biosec</w:t>
      </w:r>
      <w:r w:rsidR="00143074">
        <w:rPr>
          <w:rFonts w:cs="Arial"/>
        </w:rPr>
        <w:t>urity and promote best practice</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Prepare and deliver resource materials to assist grains industry adoption of biosecurity best practice and increase knowledge of emergency plant pests and reporting procedures</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Identify opportunities, develop and provide technical advice and support for the collection and recording of surveillance data for high priority exotic pests of the grains ind</w:t>
      </w:r>
      <w:r w:rsidR="00143074">
        <w:rPr>
          <w:rFonts w:cs="Arial"/>
        </w:rPr>
        <w:t>ustry</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Train in state and national policies and strategies for responding to emergency plant pest incursions and actively participate in emergency plant pest responses, complying with state and national obligations</w:t>
      </w:r>
    </w:p>
    <w:p w:rsidR="00705215" w:rsidRPr="00F339CD" w:rsidRDefault="00705215" w:rsidP="00705215">
      <w:pPr>
        <w:pStyle w:val="ListParagraph"/>
        <w:numPr>
          <w:ilvl w:val="0"/>
          <w:numId w:val="3"/>
        </w:numPr>
        <w:tabs>
          <w:tab w:val="left" w:pos="2925"/>
        </w:tabs>
        <w:rPr>
          <w:rFonts w:ascii="Georgia" w:hAnsi="Georgia"/>
        </w:rPr>
      </w:pPr>
      <w:r w:rsidRPr="00614552">
        <w:rPr>
          <w:rFonts w:cs="Arial"/>
        </w:rPr>
        <w:t>Provide advice to Department staff, industry and members of the public in an effective and timely manner that maintains or enhances the reputation of NSW plant biosecur</w:t>
      </w:r>
      <w:r w:rsidR="00143074">
        <w:rPr>
          <w:rFonts w:cs="Arial"/>
        </w:rPr>
        <w:t>ity operations across the state</w:t>
      </w:r>
    </w:p>
    <w:p w:rsidR="00705215" w:rsidRPr="00143074" w:rsidRDefault="00143074" w:rsidP="00143074">
      <w:pPr>
        <w:pStyle w:val="ListParagraph"/>
        <w:numPr>
          <w:ilvl w:val="0"/>
          <w:numId w:val="3"/>
        </w:numPr>
        <w:rPr>
          <w:rFonts w:cs="Arial"/>
        </w:rPr>
      </w:pPr>
      <w:r w:rsidRPr="007E3C18">
        <w:rPr>
          <w:rFonts w:cs="Arial"/>
        </w:rPr>
        <w:t xml:space="preserve">Comply with work standards </w:t>
      </w:r>
      <w:r>
        <w:rPr>
          <w:rFonts w:cs="Arial"/>
        </w:rPr>
        <w:t>for</w:t>
      </w:r>
      <w:r w:rsidRPr="007F3E5C">
        <w:rPr>
          <w:rFonts w:cs="Arial"/>
          <w:color w:val="FF0000"/>
        </w:rPr>
        <w:t xml:space="preserve"> </w:t>
      </w:r>
      <w:r w:rsidRPr="00143074">
        <w:rPr>
          <w:rFonts w:cs="Arial"/>
        </w:rPr>
        <w:t xml:space="preserve">Education Officers according </w:t>
      </w:r>
      <w:r w:rsidRPr="007E3C18">
        <w:rPr>
          <w:rFonts w:cs="Arial"/>
        </w:rPr>
        <w:t>to the level of appointment in the Professional Officer Progression Criteria (1-4) scale in the Crown Employees (NSW Department of Industry) Professional Officers Award</w:t>
      </w:r>
    </w:p>
    <w:p w:rsidR="00705215" w:rsidRPr="00614552" w:rsidRDefault="00705215" w:rsidP="00143074">
      <w:pPr>
        <w:tabs>
          <w:tab w:val="left" w:pos="2925"/>
        </w:tabs>
        <w:spacing w:before="240"/>
        <w:rPr>
          <w:rStyle w:val="Heading1Char"/>
        </w:rPr>
      </w:pPr>
      <w:r w:rsidRPr="00614552">
        <w:rPr>
          <w:rStyle w:val="Heading1Char"/>
        </w:rPr>
        <w:t>Key challenges</w:t>
      </w:r>
    </w:p>
    <w:p w:rsidR="00705215" w:rsidRPr="001D097C" w:rsidRDefault="00705215" w:rsidP="00705215">
      <w:pPr>
        <w:pStyle w:val="ListParagraph"/>
        <w:numPr>
          <w:ilvl w:val="0"/>
          <w:numId w:val="3"/>
        </w:numPr>
        <w:tabs>
          <w:tab w:val="left" w:pos="2925"/>
        </w:tabs>
        <w:rPr>
          <w:rFonts w:ascii="Georgia" w:hAnsi="Georgia"/>
        </w:rPr>
      </w:pPr>
      <w:r w:rsidRPr="00614552">
        <w:rPr>
          <w:rFonts w:cs="Arial"/>
        </w:rPr>
        <w:t>Communicating grains biosecurity clearly, informatively and in a way that captures the attention of the target group despite competition for people's attention and the multitude of other issues and challeng</w:t>
      </w:r>
      <w:r w:rsidR="00143074">
        <w:rPr>
          <w:rFonts w:cs="Arial"/>
        </w:rPr>
        <w:t>es faced by the grains industry</w:t>
      </w:r>
    </w:p>
    <w:p w:rsidR="00705215" w:rsidRPr="001D097C" w:rsidRDefault="00705215" w:rsidP="00705215">
      <w:pPr>
        <w:pStyle w:val="ListParagraph"/>
        <w:numPr>
          <w:ilvl w:val="0"/>
          <w:numId w:val="3"/>
        </w:numPr>
        <w:tabs>
          <w:tab w:val="left" w:pos="2925"/>
        </w:tabs>
        <w:rPr>
          <w:rFonts w:ascii="Georgia" w:hAnsi="Georgia"/>
        </w:rPr>
      </w:pPr>
      <w:r w:rsidRPr="00614552">
        <w:rPr>
          <w:rFonts w:cs="Arial"/>
        </w:rPr>
        <w:t xml:space="preserve">Recruiting voluntary contribution to exotic pest surveillance by private industry as part of best practice obligations with no financial </w:t>
      </w:r>
      <w:proofErr w:type="spellStart"/>
      <w:r w:rsidRPr="00614552">
        <w:rPr>
          <w:rFonts w:cs="Arial"/>
        </w:rPr>
        <w:t>renumeration</w:t>
      </w:r>
      <w:proofErr w:type="spellEnd"/>
      <w:r w:rsidRPr="00614552">
        <w:rPr>
          <w:rFonts w:cs="Arial"/>
        </w:rPr>
        <w:t xml:space="preserve"> or immed</w:t>
      </w:r>
      <w:r w:rsidR="00143074">
        <w:rPr>
          <w:rFonts w:cs="Arial"/>
        </w:rPr>
        <w:t>iate benefits to their business</w:t>
      </w:r>
    </w:p>
    <w:p w:rsidR="00705215" w:rsidRPr="00143074" w:rsidRDefault="00705215" w:rsidP="00143074">
      <w:pPr>
        <w:tabs>
          <w:tab w:val="left" w:pos="2925"/>
        </w:tabs>
        <w:spacing w:before="240"/>
        <w:rPr>
          <w:rStyle w:val="Heading1Char"/>
          <w:b w:val="0"/>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705215" w:rsidRPr="00C978B9" w:rsidTr="002572E1">
        <w:trPr>
          <w:cnfStyle w:val="100000000000" w:firstRow="1" w:lastRow="0" w:firstColumn="0" w:lastColumn="0" w:oddVBand="0" w:evenVBand="0" w:oddHBand="0" w:evenHBand="0" w:firstRowFirstColumn="0" w:firstRowLastColumn="0" w:lastRowFirstColumn="0" w:lastRowLastColumn="0"/>
          <w:tblHeader/>
        </w:trPr>
        <w:tc>
          <w:tcPr>
            <w:tcW w:w="3601" w:type="dxa"/>
          </w:tcPr>
          <w:p w:rsidR="00705215" w:rsidRPr="00C978B9" w:rsidRDefault="00705215" w:rsidP="002572E1">
            <w:pPr>
              <w:pStyle w:val="TableTextWhite0"/>
            </w:pPr>
            <w:r w:rsidRPr="00C978B9">
              <w:t>Who</w:t>
            </w:r>
          </w:p>
        </w:tc>
        <w:tc>
          <w:tcPr>
            <w:tcW w:w="6986" w:type="dxa"/>
          </w:tcPr>
          <w:p w:rsidR="00705215" w:rsidRPr="00C978B9" w:rsidRDefault="00705215" w:rsidP="002572E1">
            <w:pPr>
              <w:pStyle w:val="TableTextWhite0"/>
            </w:pPr>
            <w:r>
              <w:t xml:space="preserve">       </w:t>
            </w:r>
            <w:r w:rsidRPr="00C978B9">
              <w:t>Why</w:t>
            </w:r>
          </w:p>
        </w:tc>
      </w:tr>
      <w:tr w:rsidR="00705215" w:rsidRPr="00A8245E" w:rsidTr="002572E1">
        <w:tc>
          <w:tcPr>
            <w:tcW w:w="3601" w:type="dxa"/>
            <w:shd w:val="clear" w:color="auto" w:fill="BCBEC0"/>
          </w:tcPr>
          <w:p w:rsidR="00705215" w:rsidRPr="00A8245E" w:rsidRDefault="00705215" w:rsidP="002572E1">
            <w:pPr>
              <w:pStyle w:val="TableText"/>
              <w:keepNext/>
              <w:rPr>
                <w:b/>
              </w:rPr>
            </w:pPr>
            <w:r w:rsidRPr="00A8245E">
              <w:rPr>
                <w:b/>
              </w:rPr>
              <w:t>Internal</w:t>
            </w:r>
          </w:p>
        </w:tc>
        <w:tc>
          <w:tcPr>
            <w:tcW w:w="6986" w:type="dxa"/>
            <w:shd w:val="clear" w:color="auto" w:fill="BCBEC0"/>
          </w:tcPr>
          <w:p w:rsidR="00705215" w:rsidRPr="00A8245E" w:rsidRDefault="00705215" w:rsidP="002572E1">
            <w:pPr>
              <w:pStyle w:val="TableText"/>
              <w:keepNext/>
              <w:rPr>
                <w:b/>
              </w:rPr>
            </w:pPr>
          </w:p>
        </w:tc>
      </w:tr>
      <w:tr w:rsidR="00705215" w:rsidRPr="00C978B9" w:rsidTr="002572E1">
        <w:tc>
          <w:tcPr>
            <w:tcW w:w="3601" w:type="dxa"/>
            <w:tcBorders>
              <w:top w:val="single" w:sz="8" w:space="0" w:color="auto"/>
              <w:bottom w:val="single" w:sz="8" w:space="0" w:color="BCBEC0"/>
            </w:tcBorders>
          </w:tcPr>
          <w:p w:rsidR="00705215" w:rsidRPr="00A15CDB" w:rsidRDefault="00705215" w:rsidP="002572E1">
            <w:pPr>
              <w:pStyle w:val="TableText"/>
            </w:pPr>
            <w:r>
              <w:t>Plant Biosecurity - Leader Plant Pest Surveillance</w:t>
            </w:r>
          </w:p>
        </w:tc>
        <w:tc>
          <w:tcPr>
            <w:tcW w:w="6986" w:type="dxa"/>
            <w:tcBorders>
              <w:top w:val="single" w:sz="8" w:space="0" w:color="auto"/>
              <w:bottom w:val="single" w:sz="8" w:space="0" w:color="BCBEC0"/>
            </w:tcBorders>
          </w:tcPr>
          <w:p w:rsidR="00705215" w:rsidRPr="00A15CDB" w:rsidRDefault="00705215" w:rsidP="002572E1">
            <w:pPr>
              <w:pStyle w:val="TableText"/>
              <w:numPr>
                <w:ilvl w:val="0"/>
                <w:numId w:val="3"/>
              </w:numPr>
            </w:pPr>
            <w:r>
              <w:t xml:space="preserve">Receive direction on work planning and priority tasks. Provide feedback on role and regular updates key </w:t>
            </w:r>
            <w:r w:rsidR="00143074">
              <w:t>biosecurity issues</w:t>
            </w:r>
          </w:p>
        </w:tc>
      </w:tr>
      <w:tr w:rsidR="00705215" w:rsidRPr="00C978B9" w:rsidTr="002572E1">
        <w:tc>
          <w:tcPr>
            <w:tcW w:w="3601" w:type="dxa"/>
            <w:tcBorders>
              <w:top w:val="single" w:sz="8" w:space="0" w:color="auto"/>
              <w:bottom w:val="single" w:sz="8" w:space="0" w:color="BCBEC0"/>
            </w:tcBorders>
          </w:tcPr>
          <w:p w:rsidR="00705215" w:rsidRPr="00A15CDB" w:rsidRDefault="00705215" w:rsidP="002572E1">
            <w:pPr>
              <w:pStyle w:val="TableText"/>
            </w:pPr>
            <w:r>
              <w:t>Plant Biosecurity - Manager Strategy and Planning and team members</w:t>
            </w:r>
          </w:p>
        </w:tc>
        <w:tc>
          <w:tcPr>
            <w:tcW w:w="6986" w:type="dxa"/>
            <w:tcBorders>
              <w:top w:val="single" w:sz="8" w:space="0" w:color="auto"/>
              <w:bottom w:val="single" w:sz="8" w:space="0" w:color="BCBEC0"/>
            </w:tcBorders>
          </w:tcPr>
          <w:p w:rsidR="00705215" w:rsidRPr="00A15CDB" w:rsidRDefault="00705215" w:rsidP="002572E1">
            <w:pPr>
              <w:pStyle w:val="TableText"/>
              <w:numPr>
                <w:ilvl w:val="0"/>
                <w:numId w:val="3"/>
              </w:numPr>
            </w:pPr>
            <w:r>
              <w:t>Interact and work collaboratively with Plant Biosecurity staff to achieve unit objectives and promote it’s values</w:t>
            </w:r>
          </w:p>
        </w:tc>
      </w:tr>
      <w:tr w:rsidR="00705215" w:rsidRPr="00C978B9" w:rsidTr="002572E1">
        <w:tc>
          <w:tcPr>
            <w:tcW w:w="3601" w:type="dxa"/>
            <w:tcBorders>
              <w:top w:val="single" w:sz="8" w:space="0" w:color="auto"/>
              <w:bottom w:val="single" w:sz="8" w:space="0" w:color="BCBEC0"/>
            </w:tcBorders>
          </w:tcPr>
          <w:p w:rsidR="00705215" w:rsidRPr="00A15CDB" w:rsidRDefault="00705215" w:rsidP="002572E1">
            <w:pPr>
              <w:pStyle w:val="TableText"/>
            </w:pPr>
            <w:r>
              <w:t>NSW DPI staff</w:t>
            </w:r>
          </w:p>
        </w:tc>
        <w:tc>
          <w:tcPr>
            <w:tcW w:w="6986" w:type="dxa"/>
            <w:tcBorders>
              <w:top w:val="single" w:sz="8" w:space="0" w:color="auto"/>
              <w:bottom w:val="single" w:sz="8" w:space="0" w:color="BCBEC0"/>
            </w:tcBorders>
          </w:tcPr>
          <w:p w:rsidR="00705215" w:rsidRPr="00A15CDB" w:rsidRDefault="00705215" w:rsidP="002572E1">
            <w:pPr>
              <w:pStyle w:val="TableText"/>
              <w:numPr>
                <w:ilvl w:val="0"/>
                <w:numId w:val="3"/>
              </w:numPr>
            </w:pPr>
            <w:r>
              <w:t>Collaborate with other units within NSW DPI to promote and implement biosecurity best prac</w:t>
            </w:r>
            <w:r w:rsidR="00143074">
              <w:t>tice within the grains industry</w:t>
            </w:r>
          </w:p>
        </w:tc>
      </w:tr>
      <w:tr w:rsidR="00705215" w:rsidRPr="00A8245E" w:rsidTr="002572E1">
        <w:tc>
          <w:tcPr>
            <w:tcW w:w="3601" w:type="dxa"/>
            <w:shd w:val="clear" w:color="auto" w:fill="BCBEC0"/>
          </w:tcPr>
          <w:p w:rsidR="00705215" w:rsidRPr="00A8245E" w:rsidRDefault="00705215" w:rsidP="002572E1">
            <w:pPr>
              <w:pStyle w:val="TableText"/>
              <w:keepNext/>
              <w:rPr>
                <w:b/>
              </w:rPr>
            </w:pPr>
            <w:r w:rsidRPr="00A8245E">
              <w:rPr>
                <w:b/>
              </w:rPr>
              <w:t>External</w:t>
            </w:r>
          </w:p>
        </w:tc>
        <w:tc>
          <w:tcPr>
            <w:tcW w:w="6986" w:type="dxa"/>
            <w:shd w:val="clear" w:color="auto" w:fill="BCBEC0"/>
          </w:tcPr>
          <w:p w:rsidR="00705215" w:rsidRPr="00A8245E" w:rsidRDefault="00705215" w:rsidP="002572E1">
            <w:pPr>
              <w:pStyle w:val="TableText"/>
              <w:keepNext/>
              <w:rPr>
                <w:b/>
              </w:rPr>
            </w:pPr>
          </w:p>
        </w:tc>
      </w:tr>
      <w:tr w:rsidR="00705215" w:rsidRPr="00C978B9" w:rsidTr="002572E1">
        <w:tc>
          <w:tcPr>
            <w:tcW w:w="3601" w:type="dxa"/>
            <w:tcBorders>
              <w:top w:val="single" w:sz="8" w:space="0" w:color="auto"/>
              <w:bottom w:val="single" w:sz="8" w:space="0" w:color="BCBEC0"/>
            </w:tcBorders>
          </w:tcPr>
          <w:p w:rsidR="00705215" w:rsidRPr="00A15CDB" w:rsidRDefault="00705215" w:rsidP="002572E1">
            <w:pPr>
              <w:pStyle w:val="TableText"/>
            </w:pPr>
            <w:r>
              <w:t>Plant Health Australia</w:t>
            </w:r>
          </w:p>
        </w:tc>
        <w:tc>
          <w:tcPr>
            <w:tcW w:w="6986" w:type="dxa"/>
            <w:tcBorders>
              <w:top w:val="single" w:sz="8" w:space="0" w:color="auto"/>
              <w:bottom w:val="single" w:sz="8" w:space="0" w:color="BCBEC0"/>
            </w:tcBorders>
          </w:tcPr>
          <w:p w:rsidR="00705215" w:rsidRPr="00A15CDB" w:rsidRDefault="00777B57" w:rsidP="00777B57">
            <w:pPr>
              <w:pStyle w:val="TableText"/>
              <w:numPr>
                <w:ilvl w:val="0"/>
                <w:numId w:val="3"/>
              </w:numPr>
            </w:pPr>
            <w:r>
              <w:t>Communicate with and through</w:t>
            </w:r>
            <w:r w:rsidR="00705215">
              <w:t xml:space="preserve"> the National Grains Farm Biosecurity</w:t>
            </w:r>
            <w:r w:rsidR="00143074">
              <w:t xml:space="preserve"> Program which PHA co-ordinates</w:t>
            </w:r>
          </w:p>
        </w:tc>
      </w:tr>
      <w:tr w:rsidR="00705215" w:rsidRPr="00C978B9" w:rsidTr="002572E1">
        <w:tc>
          <w:tcPr>
            <w:tcW w:w="3601" w:type="dxa"/>
            <w:tcBorders>
              <w:top w:val="single" w:sz="8" w:space="0" w:color="auto"/>
              <w:bottom w:val="single" w:sz="8" w:space="0" w:color="BCBEC0"/>
            </w:tcBorders>
          </w:tcPr>
          <w:p w:rsidR="00705215" w:rsidRPr="00A15CDB" w:rsidRDefault="00705215" w:rsidP="002572E1">
            <w:pPr>
              <w:pStyle w:val="TableText"/>
            </w:pPr>
            <w:r>
              <w:lastRenderedPageBreak/>
              <w:t>Grains Industry - growers, agronomists, other key stakeholders</w:t>
            </w:r>
          </w:p>
        </w:tc>
        <w:tc>
          <w:tcPr>
            <w:tcW w:w="6986" w:type="dxa"/>
            <w:tcBorders>
              <w:top w:val="single" w:sz="8" w:space="0" w:color="auto"/>
              <w:bottom w:val="single" w:sz="8" w:space="0" w:color="BCBEC0"/>
            </w:tcBorders>
          </w:tcPr>
          <w:p w:rsidR="00705215" w:rsidRPr="00A15CDB" w:rsidRDefault="00705215" w:rsidP="00777B57">
            <w:pPr>
              <w:pStyle w:val="TableText"/>
              <w:numPr>
                <w:ilvl w:val="0"/>
                <w:numId w:val="3"/>
              </w:numPr>
            </w:pPr>
            <w:r>
              <w:t>Promot</w:t>
            </w:r>
            <w:r w:rsidR="00777B57">
              <w:t xml:space="preserve">e </w:t>
            </w:r>
            <w:r>
              <w:t>biosecurity best practice throughout all asp</w:t>
            </w:r>
            <w:r w:rsidR="00143074">
              <w:t>ects of the grains supply chain</w:t>
            </w:r>
          </w:p>
        </w:tc>
      </w:tr>
    </w:tbl>
    <w:p w:rsidR="00705215" w:rsidRPr="00143074" w:rsidRDefault="00705215" w:rsidP="00143074">
      <w:pPr>
        <w:tabs>
          <w:tab w:val="left" w:pos="2925"/>
        </w:tabs>
        <w:spacing w:before="240"/>
        <w:rPr>
          <w:rStyle w:val="Heading1Char"/>
        </w:rPr>
      </w:pPr>
      <w:r w:rsidRPr="00143074">
        <w:rPr>
          <w:rStyle w:val="Heading1Char"/>
        </w:rPr>
        <w:t>Role dimensions</w:t>
      </w:r>
    </w:p>
    <w:p w:rsidR="00705215" w:rsidRPr="00614552" w:rsidRDefault="00705215" w:rsidP="00705215">
      <w:pPr>
        <w:pStyle w:val="Heading2"/>
      </w:pPr>
      <w:r w:rsidRPr="00614552">
        <w:t>Decision making</w:t>
      </w:r>
    </w:p>
    <w:p w:rsidR="00705215" w:rsidRDefault="00705215" w:rsidP="00705215">
      <w:pPr>
        <w:rPr>
          <w:rFonts w:cs="Arial"/>
          <w:szCs w:val="26"/>
        </w:rPr>
      </w:pPr>
      <w:r w:rsidRPr="00603D53">
        <w:rPr>
          <w:rFonts w:cs="Arial"/>
          <w:szCs w:val="26"/>
        </w:rPr>
        <w:t xml:space="preserve">The Professional Officer has a moderate level of autonomy and is accountable for meeting project milestones within the Grains Farm Biosecurity Program. The position requires </w:t>
      </w:r>
      <w:proofErr w:type="spellStart"/>
      <w:r w:rsidRPr="00603D53">
        <w:rPr>
          <w:rFonts w:cs="Arial"/>
          <w:szCs w:val="26"/>
        </w:rPr>
        <w:t>prioritising</w:t>
      </w:r>
      <w:proofErr w:type="spellEnd"/>
      <w:r w:rsidRPr="00603D53">
        <w:rPr>
          <w:rFonts w:cs="Arial"/>
          <w:szCs w:val="26"/>
        </w:rPr>
        <w:t xml:space="preserve"> tasks within the</w:t>
      </w:r>
      <w:r>
        <w:rPr>
          <w:rFonts w:cs="Arial"/>
          <w:szCs w:val="26"/>
        </w:rPr>
        <w:t xml:space="preserve"> responsibilities of the role. </w:t>
      </w:r>
    </w:p>
    <w:p w:rsidR="00705215" w:rsidRPr="00603D53" w:rsidRDefault="00705215" w:rsidP="00705215">
      <w:pPr>
        <w:rPr>
          <w:rFonts w:cs="Arial"/>
          <w:szCs w:val="26"/>
        </w:rPr>
      </w:pPr>
      <w:r w:rsidRPr="00603D53">
        <w:rPr>
          <w:rFonts w:cs="Arial"/>
          <w:szCs w:val="26"/>
        </w:rPr>
        <w:t xml:space="preserve">As the position is part of a </w:t>
      </w:r>
      <w:r>
        <w:rPr>
          <w:rFonts w:cs="Arial"/>
          <w:szCs w:val="26"/>
        </w:rPr>
        <w:t>national program, l</w:t>
      </w:r>
      <w:bookmarkStart w:id="1" w:name="_GoBack"/>
      <w:bookmarkEnd w:id="1"/>
      <w:r>
        <w:rPr>
          <w:rFonts w:cs="Arial"/>
          <w:szCs w:val="26"/>
        </w:rPr>
        <w:t xml:space="preserve">iaison with </w:t>
      </w:r>
      <w:r w:rsidRPr="00603D53">
        <w:rPr>
          <w:rFonts w:cs="Arial"/>
          <w:szCs w:val="26"/>
        </w:rPr>
        <w:t xml:space="preserve">Plant Health Australia, other state GBOs and/or Leader, Plant Pest Surveillance is required. This includes the </w:t>
      </w:r>
      <w:proofErr w:type="spellStart"/>
      <w:r w:rsidRPr="00603D53">
        <w:rPr>
          <w:rFonts w:cs="Arial"/>
          <w:szCs w:val="26"/>
        </w:rPr>
        <w:t>finalisation</w:t>
      </w:r>
      <w:proofErr w:type="spellEnd"/>
      <w:r w:rsidRPr="00603D53">
        <w:rPr>
          <w:rFonts w:cs="Arial"/>
          <w:szCs w:val="26"/>
        </w:rPr>
        <w:t xml:space="preserve"> of communications, training and awareness materials for distribution to stakeholders, and setting priorities for the National Grains Farm Biosecurity Program.</w:t>
      </w:r>
    </w:p>
    <w:p w:rsidR="00705215" w:rsidRPr="00614552" w:rsidRDefault="00705215" w:rsidP="00705215">
      <w:pPr>
        <w:pStyle w:val="Heading2"/>
      </w:pPr>
      <w:r w:rsidRPr="00614552">
        <w:t>Reporting line</w:t>
      </w:r>
    </w:p>
    <w:p w:rsidR="00705215" w:rsidRPr="00603D53" w:rsidRDefault="00705215" w:rsidP="00705215">
      <w:pPr>
        <w:rPr>
          <w:rFonts w:cs="Arial"/>
          <w:szCs w:val="26"/>
        </w:rPr>
      </w:pPr>
      <w:r w:rsidRPr="00603D53">
        <w:rPr>
          <w:rFonts w:cs="Arial"/>
          <w:szCs w:val="26"/>
        </w:rPr>
        <w:t>Plant Biosecurity Leader Plant Pest Surveillance</w:t>
      </w:r>
    </w:p>
    <w:p w:rsidR="00705215" w:rsidRPr="00614552" w:rsidRDefault="00705215" w:rsidP="00705215">
      <w:pPr>
        <w:pStyle w:val="Heading2"/>
      </w:pPr>
      <w:r w:rsidRPr="00614552">
        <w:t>Direct reports</w:t>
      </w:r>
    </w:p>
    <w:p w:rsidR="00705215" w:rsidRPr="00603D53" w:rsidRDefault="00143074" w:rsidP="00705215">
      <w:pPr>
        <w:rPr>
          <w:rFonts w:cs="Arial"/>
          <w:szCs w:val="26"/>
        </w:rPr>
      </w:pPr>
      <w:r>
        <w:rPr>
          <w:rFonts w:cs="Arial"/>
          <w:szCs w:val="26"/>
        </w:rPr>
        <w:t>N</w:t>
      </w:r>
      <w:r w:rsidR="00705215" w:rsidRPr="00603D53">
        <w:rPr>
          <w:rFonts w:cs="Arial"/>
          <w:szCs w:val="26"/>
        </w:rPr>
        <w:t>il</w:t>
      </w:r>
    </w:p>
    <w:p w:rsidR="00705215" w:rsidRPr="00614552" w:rsidRDefault="00705215" w:rsidP="00705215">
      <w:pPr>
        <w:pStyle w:val="Heading2"/>
      </w:pPr>
      <w:r w:rsidRPr="00614552">
        <w:t>Budget/Expenditure</w:t>
      </w:r>
    </w:p>
    <w:p w:rsidR="00705215" w:rsidRPr="00603D53" w:rsidRDefault="00143074" w:rsidP="00705215">
      <w:pPr>
        <w:rPr>
          <w:rFonts w:cs="Arial"/>
          <w:szCs w:val="26"/>
        </w:rPr>
      </w:pPr>
      <w:r>
        <w:rPr>
          <w:rFonts w:cs="Arial"/>
          <w:szCs w:val="26"/>
        </w:rPr>
        <w:t>N</w:t>
      </w:r>
      <w:r w:rsidR="00705215" w:rsidRPr="00603D53">
        <w:rPr>
          <w:rFonts w:cs="Arial"/>
          <w:szCs w:val="26"/>
        </w:rPr>
        <w:t>il</w:t>
      </w:r>
    </w:p>
    <w:p w:rsidR="00705215" w:rsidRPr="00614552" w:rsidRDefault="00705215" w:rsidP="00143074">
      <w:pPr>
        <w:tabs>
          <w:tab w:val="left" w:pos="2925"/>
        </w:tabs>
        <w:spacing w:before="240"/>
        <w:rPr>
          <w:rStyle w:val="Heading1Char"/>
        </w:rPr>
      </w:pPr>
      <w:r w:rsidRPr="00614552">
        <w:rPr>
          <w:rStyle w:val="Heading1Char"/>
        </w:rPr>
        <w:t>Essential requirements</w:t>
      </w:r>
    </w:p>
    <w:p w:rsidR="00705215" w:rsidRPr="00143074" w:rsidRDefault="00143074" w:rsidP="00143074">
      <w:pPr>
        <w:pStyle w:val="ListParagraph"/>
        <w:numPr>
          <w:ilvl w:val="0"/>
          <w:numId w:val="6"/>
        </w:numPr>
        <w:tabs>
          <w:tab w:val="left" w:pos="2925"/>
        </w:tabs>
        <w:rPr>
          <w:rFonts w:ascii="Georgia" w:hAnsi="Georgia"/>
        </w:rPr>
      </w:pPr>
      <w:r>
        <w:rPr>
          <w:rFonts w:cs="Arial"/>
        </w:rPr>
        <w:t>Degree qualification in</w:t>
      </w:r>
      <w:r w:rsidR="00705215" w:rsidRPr="00143074">
        <w:rPr>
          <w:rFonts w:cs="Arial"/>
        </w:rPr>
        <w:t xml:space="preserve"> Agricultural Science, Horticultural Science, Science or </w:t>
      </w:r>
      <w:r>
        <w:rPr>
          <w:rFonts w:cs="Arial"/>
        </w:rPr>
        <w:t>relevant field</w:t>
      </w:r>
    </w:p>
    <w:p w:rsidR="00705215" w:rsidRPr="00143074" w:rsidRDefault="00705215" w:rsidP="00143074">
      <w:pPr>
        <w:pStyle w:val="ListParagraph"/>
        <w:numPr>
          <w:ilvl w:val="0"/>
          <w:numId w:val="6"/>
        </w:numPr>
        <w:tabs>
          <w:tab w:val="left" w:pos="2925"/>
        </w:tabs>
        <w:rPr>
          <w:rFonts w:ascii="Georgia" w:hAnsi="Georgia"/>
        </w:rPr>
      </w:pPr>
      <w:r w:rsidRPr="00143074">
        <w:rPr>
          <w:rFonts w:cs="Arial"/>
        </w:rPr>
        <w:t xml:space="preserve">Demonstrated knowledge and understanding of grain production </w:t>
      </w:r>
    </w:p>
    <w:p w:rsidR="00705215" w:rsidRPr="00143074" w:rsidRDefault="00143074" w:rsidP="00143074">
      <w:pPr>
        <w:pStyle w:val="ListParagraph"/>
        <w:numPr>
          <w:ilvl w:val="0"/>
          <w:numId w:val="6"/>
        </w:numPr>
        <w:tabs>
          <w:tab w:val="left" w:pos="2925"/>
        </w:tabs>
        <w:rPr>
          <w:rFonts w:ascii="Georgia" w:hAnsi="Georgia"/>
        </w:rPr>
      </w:pPr>
      <w:r>
        <w:rPr>
          <w:rFonts w:cs="Arial"/>
        </w:rPr>
        <w:t>Current NSW Driver License</w:t>
      </w:r>
    </w:p>
    <w:p w:rsidR="00705215" w:rsidRPr="00143074" w:rsidRDefault="00705215" w:rsidP="00143074">
      <w:pPr>
        <w:tabs>
          <w:tab w:val="left" w:pos="2925"/>
        </w:tabs>
        <w:spacing w:before="240"/>
        <w:rPr>
          <w:rStyle w:val="Heading1Char"/>
        </w:rPr>
      </w:pPr>
      <w:r w:rsidRPr="00143074">
        <w:rPr>
          <w:rStyle w:val="Heading1Char"/>
        </w:rPr>
        <w:t>Capabilities for the role</w:t>
      </w:r>
    </w:p>
    <w:p w:rsidR="00705215" w:rsidRPr="00325E9D" w:rsidRDefault="00705215" w:rsidP="00705215">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143074" w:rsidRPr="00C978B9" w:rsidRDefault="00143074" w:rsidP="00143074">
      <w:pPr>
        <w:pStyle w:val="Heading2"/>
      </w:pPr>
      <w:r w:rsidRPr="00C978B9">
        <w:t xml:space="preserve">Capability </w:t>
      </w:r>
      <w:r>
        <w:t>s</w:t>
      </w:r>
      <w:r w:rsidRPr="00C978B9">
        <w:t>ummary</w:t>
      </w:r>
    </w:p>
    <w:p w:rsidR="00143074" w:rsidRDefault="00143074" w:rsidP="00143074">
      <w:r w:rsidRPr="00325E9D">
        <w:rPr>
          <w:rFonts w:cs="Arial"/>
        </w:rPr>
        <w:t xml:space="preserve">Below is the full list of capabilities and the level required for this </w:t>
      </w:r>
      <w:proofErr w:type="gramStart"/>
      <w:r w:rsidRPr="00325E9D">
        <w:rPr>
          <w:rFonts w:cs="Arial"/>
        </w:rPr>
        <w:t>role.</w:t>
      </w:r>
      <w:proofErr w:type="gramEnd"/>
      <w:r w:rsidRPr="00325E9D">
        <w:rPr>
          <w:rFonts w:cs="Arial"/>
        </w:rPr>
        <w:t xml:space="preserve"> </w:t>
      </w:r>
      <w:proofErr w:type="gramStart"/>
      <w:r w:rsidRPr="00325E9D">
        <w:rPr>
          <w:rFonts w:cs="Arial"/>
        </w:rPr>
        <w:t>The capabilities in bold are the focus capabilities for this role.</w:t>
      </w:r>
      <w:proofErr w:type="gramEnd"/>
      <w:r w:rsidRPr="00325E9D">
        <w:rPr>
          <w:rFonts w:cs="Arial"/>
        </w:rPr>
        <w:t xml:space="preserv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3357"/>
      </w:tblGrid>
      <w:tr w:rsidR="00143074" w:rsidRPr="00803E47" w:rsidTr="00DC1A04">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143074" w:rsidRPr="00803E47" w:rsidRDefault="00143074" w:rsidP="00DC1A04">
            <w:pPr>
              <w:pStyle w:val="TableTextWhite0"/>
              <w:keepNext/>
            </w:pPr>
            <w:r>
              <w:lastRenderedPageBreak/>
              <w:t>NSW Public Sector Capability Framework</w:t>
            </w:r>
          </w:p>
        </w:tc>
      </w:tr>
      <w:tr w:rsidR="00143074" w:rsidRPr="00C978B9" w:rsidTr="00DC1A04">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143074" w:rsidRPr="00C978B9" w:rsidRDefault="00143074" w:rsidP="00DC1A04">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143074" w:rsidRPr="00C978B9" w:rsidRDefault="00143074" w:rsidP="00DC1A04">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143074" w:rsidRPr="00C978B9" w:rsidRDefault="00143074" w:rsidP="00DC1A04">
            <w:pPr>
              <w:pStyle w:val="TableText"/>
              <w:keepNext/>
              <w:rPr>
                <w:b/>
                <w:sz w:val="24"/>
                <w:szCs w:val="24"/>
              </w:rPr>
            </w:pPr>
            <w:r>
              <w:rPr>
                <w:b/>
              </w:rPr>
              <w:t>Level</w:t>
            </w:r>
          </w:p>
        </w:tc>
      </w:tr>
      <w:tr w:rsidR="00143074" w:rsidRPr="00C978B9" w:rsidTr="00DC1A04">
        <w:tc>
          <w:tcPr>
            <w:tcW w:w="2042" w:type="dxa"/>
            <w:vMerge w:val="restart"/>
            <w:tcBorders>
              <w:top w:val="gems" w:sz="8" w:space="0" w:color="BCBEC0"/>
              <w:bottom w:val="single" w:sz="8" w:space="0" w:color="BCBEC0"/>
            </w:tcBorders>
            <w:vAlign w:val="center"/>
          </w:tcPr>
          <w:p w:rsidR="00143074" w:rsidRPr="00C978B9" w:rsidRDefault="00143074" w:rsidP="00DC1A04">
            <w:pPr>
              <w:keepNext/>
            </w:pPr>
            <w:r w:rsidRPr="00C978B9">
              <w:rPr>
                <w:noProof/>
                <w:lang w:eastAsia="en-AU"/>
              </w:rPr>
              <w:drawing>
                <wp:inline distT="0" distB="0" distL="0" distR="0" wp14:anchorId="779D7EE5" wp14:editId="701A1F42">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143074" w:rsidRPr="00610758" w:rsidRDefault="00143074" w:rsidP="00DC1A04">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143074" w:rsidRPr="00610758" w:rsidRDefault="00143074" w:rsidP="00DC1A04">
            <w:pPr>
              <w:pStyle w:val="TableText"/>
              <w:keepNext/>
            </w:pPr>
            <w:r>
              <w:t>Intermediate</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Act with Integrity</w:t>
            </w:r>
          </w:p>
        </w:tc>
        <w:tc>
          <w:tcPr>
            <w:tcW w:w="3357" w:type="dxa"/>
            <w:tcBorders>
              <w:bottom w:val="single" w:sz="4" w:space="0" w:color="BCBEC0"/>
            </w:tcBorders>
          </w:tcPr>
          <w:p w:rsidR="00143074" w:rsidRPr="00610758" w:rsidRDefault="00143074" w:rsidP="00DC1A04">
            <w:pPr>
              <w:pStyle w:val="TableText"/>
              <w:keepNext/>
              <w:rPr>
                <w:b/>
              </w:rPr>
            </w:pPr>
            <w:r>
              <w:rPr>
                <w:b/>
              </w:rPr>
              <w:t>Intermediate</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Manage Self</w:t>
            </w:r>
          </w:p>
        </w:tc>
        <w:tc>
          <w:tcPr>
            <w:tcW w:w="3357" w:type="dxa"/>
            <w:tcBorders>
              <w:bottom w:val="single" w:sz="4" w:space="0" w:color="BCBEC0"/>
            </w:tcBorders>
          </w:tcPr>
          <w:p w:rsidR="00143074" w:rsidRPr="00610758" w:rsidRDefault="00143074" w:rsidP="00DC1A04">
            <w:pPr>
              <w:pStyle w:val="TableText"/>
              <w:keepNext/>
              <w:rPr>
                <w:b/>
              </w:rPr>
            </w:pPr>
            <w:r>
              <w:rPr>
                <w:b/>
              </w:rPr>
              <w:t>Adept</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Value Diversity</w:t>
            </w:r>
          </w:p>
        </w:tc>
        <w:tc>
          <w:tcPr>
            <w:tcW w:w="3357" w:type="dxa"/>
            <w:tcBorders>
              <w:top w:val="single" w:sz="8" w:space="0" w:color="BCBEC0"/>
            </w:tcBorders>
          </w:tcPr>
          <w:p w:rsidR="00143074" w:rsidRPr="00A15CDB" w:rsidRDefault="00143074" w:rsidP="00DC1A04">
            <w:pPr>
              <w:pStyle w:val="TableText"/>
              <w:keepNext/>
            </w:pPr>
            <w:r>
              <w:t>Intermediate</w:t>
            </w:r>
          </w:p>
        </w:tc>
      </w:tr>
      <w:tr w:rsidR="00143074" w:rsidRPr="00C978B9" w:rsidTr="00DC1A04">
        <w:tc>
          <w:tcPr>
            <w:tcW w:w="2042" w:type="dxa"/>
            <w:vMerge w:val="restart"/>
            <w:tcBorders>
              <w:top w:val="single" w:sz="12" w:space="0" w:color="auto"/>
              <w:bottom w:val="single" w:sz="8" w:space="0" w:color="BCBEC0"/>
            </w:tcBorders>
            <w:vAlign w:val="center"/>
          </w:tcPr>
          <w:p w:rsidR="00143074" w:rsidRPr="00C978B9" w:rsidRDefault="00143074" w:rsidP="00DC1A04">
            <w:pPr>
              <w:keepNext/>
            </w:pPr>
            <w:r w:rsidRPr="00C978B9">
              <w:rPr>
                <w:noProof/>
                <w:lang w:eastAsia="en-AU"/>
              </w:rPr>
              <w:drawing>
                <wp:inline distT="0" distB="0" distL="0" distR="0" wp14:anchorId="352E21C9" wp14:editId="45D2EAC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143074" w:rsidRPr="00610758" w:rsidRDefault="00143074" w:rsidP="00DC1A04">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143074" w:rsidRPr="00610758" w:rsidRDefault="00143074" w:rsidP="00DC1A04">
            <w:pPr>
              <w:pStyle w:val="TableText"/>
              <w:keepNext/>
              <w:rPr>
                <w:b/>
              </w:rPr>
            </w:pPr>
            <w:r>
              <w:rPr>
                <w:b/>
              </w:rPr>
              <w:t>Adept</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Commit to Customer Service</w:t>
            </w:r>
          </w:p>
        </w:tc>
        <w:tc>
          <w:tcPr>
            <w:tcW w:w="3357" w:type="dxa"/>
            <w:tcBorders>
              <w:bottom w:val="single" w:sz="4" w:space="0" w:color="BCBEC0"/>
            </w:tcBorders>
          </w:tcPr>
          <w:p w:rsidR="00143074" w:rsidRPr="00610758" w:rsidRDefault="00143074" w:rsidP="00DC1A04">
            <w:pPr>
              <w:pStyle w:val="TableText"/>
              <w:keepNext/>
              <w:rPr>
                <w:b/>
              </w:rPr>
            </w:pPr>
            <w:r>
              <w:rPr>
                <w:b/>
              </w:rPr>
              <w:t>Advanced</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Work Collaboratively</w:t>
            </w:r>
          </w:p>
        </w:tc>
        <w:tc>
          <w:tcPr>
            <w:tcW w:w="3357" w:type="dxa"/>
            <w:tcBorders>
              <w:top w:val="single" w:sz="8" w:space="0" w:color="BCBEC0"/>
            </w:tcBorders>
          </w:tcPr>
          <w:p w:rsidR="00143074" w:rsidRPr="00A15CDB" w:rsidRDefault="00143074" w:rsidP="00DC1A04">
            <w:pPr>
              <w:pStyle w:val="TableText"/>
              <w:keepNext/>
            </w:pPr>
            <w:r>
              <w:t>Intermediate</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Influence and Negotiate</w:t>
            </w:r>
          </w:p>
        </w:tc>
        <w:tc>
          <w:tcPr>
            <w:tcW w:w="3357" w:type="dxa"/>
            <w:tcBorders>
              <w:top w:val="single" w:sz="8" w:space="0" w:color="BCBEC0"/>
            </w:tcBorders>
          </w:tcPr>
          <w:p w:rsidR="00143074" w:rsidRPr="00A15CDB" w:rsidRDefault="00143074" w:rsidP="00DC1A04">
            <w:pPr>
              <w:pStyle w:val="TableText"/>
              <w:keepNext/>
            </w:pPr>
            <w:r>
              <w:t>Foundational</w:t>
            </w:r>
          </w:p>
        </w:tc>
      </w:tr>
      <w:tr w:rsidR="00143074" w:rsidRPr="00C978B9" w:rsidTr="00DC1A04">
        <w:tc>
          <w:tcPr>
            <w:tcW w:w="2042" w:type="dxa"/>
            <w:vMerge w:val="restart"/>
            <w:tcBorders>
              <w:top w:val="single" w:sz="12" w:space="0" w:color="auto"/>
              <w:bottom w:val="single" w:sz="8" w:space="0" w:color="BCBEC0"/>
            </w:tcBorders>
            <w:vAlign w:val="center"/>
          </w:tcPr>
          <w:p w:rsidR="00143074" w:rsidRPr="00C978B9" w:rsidRDefault="00143074" w:rsidP="00DC1A04">
            <w:pPr>
              <w:keepNext/>
            </w:pPr>
            <w:r w:rsidRPr="00C978B9">
              <w:rPr>
                <w:noProof/>
                <w:lang w:eastAsia="en-AU"/>
              </w:rPr>
              <w:drawing>
                <wp:inline distT="0" distB="0" distL="0" distR="0" wp14:anchorId="47855DBC" wp14:editId="6269CAC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143074" w:rsidRPr="00610758" w:rsidRDefault="00143074" w:rsidP="00DC1A04">
            <w:pPr>
              <w:pStyle w:val="TableText"/>
              <w:keepNext/>
              <w:rPr>
                <w:sz w:val="24"/>
                <w:szCs w:val="24"/>
              </w:rPr>
            </w:pPr>
            <w:r>
              <w:t>Deliver Results</w:t>
            </w:r>
          </w:p>
        </w:tc>
        <w:tc>
          <w:tcPr>
            <w:tcW w:w="3357" w:type="dxa"/>
            <w:tcBorders>
              <w:top w:val="single" w:sz="12" w:space="0" w:color="auto"/>
              <w:bottom w:val="single" w:sz="8" w:space="0" w:color="BCBEC0"/>
            </w:tcBorders>
          </w:tcPr>
          <w:p w:rsidR="00143074" w:rsidRPr="00610758" w:rsidRDefault="00143074" w:rsidP="00DC1A04">
            <w:pPr>
              <w:pStyle w:val="TableText"/>
              <w:keepNext/>
            </w:pPr>
            <w:r>
              <w:t>Intermediate</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Plan and Prioritise</w:t>
            </w:r>
          </w:p>
        </w:tc>
        <w:tc>
          <w:tcPr>
            <w:tcW w:w="3357" w:type="dxa"/>
            <w:tcBorders>
              <w:bottom w:val="single" w:sz="4" w:space="0" w:color="BCBEC0"/>
            </w:tcBorders>
          </w:tcPr>
          <w:p w:rsidR="00143074" w:rsidRPr="00610758" w:rsidRDefault="00143074" w:rsidP="00DC1A04">
            <w:pPr>
              <w:pStyle w:val="TableText"/>
              <w:keepNext/>
              <w:rPr>
                <w:b/>
              </w:rPr>
            </w:pPr>
            <w:r>
              <w:rPr>
                <w:b/>
              </w:rPr>
              <w:t>Adept</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Think and Solve Problems</w:t>
            </w:r>
          </w:p>
        </w:tc>
        <w:tc>
          <w:tcPr>
            <w:tcW w:w="3357" w:type="dxa"/>
            <w:tcBorders>
              <w:top w:val="single" w:sz="8" w:space="0" w:color="BCBEC0"/>
            </w:tcBorders>
          </w:tcPr>
          <w:p w:rsidR="00143074" w:rsidRPr="00A15CDB" w:rsidRDefault="00143074" w:rsidP="00DC1A04">
            <w:pPr>
              <w:pStyle w:val="TableText"/>
              <w:keepNext/>
            </w:pPr>
            <w:r>
              <w:t>Adept</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Demonstrate Accountability</w:t>
            </w:r>
          </w:p>
        </w:tc>
        <w:tc>
          <w:tcPr>
            <w:tcW w:w="3357" w:type="dxa"/>
            <w:tcBorders>
              <w:bottom w:val="single" w:sz="4" w:space="0" w:color="BCBEC0"/>
            </w:tcBorders>
          </w:tcPr>
          <w:p w:rsidR="00143074" w:rsidRPr="00610758" w:rsidRDefault="00143074" w:rsidP="00DC1A04">
            <w:pPr>
              <w:pStyle w:val="TableText"/>
              <w:keepNext/>
              <w:rPr>
                <w:b/>
              </w:rPr>
            </w:pPr>
            <w:r>
              <w:rPr>
                <w:b/>
              </w:rPr>
              <w:t>Intermediate</w:t>
            </w:r>
          </w:p>
        </w:tc>
      </w:tr>
      <w:tr w:rsidR="00143074" w:rsidRPr="00C978B9" w:rsidTr="00DC1A04">
        <w:tc>
          <w:tcPr>
            <w:tcW w:w="2042" w:type="dxa"/>
            <w:vMerge w:val="restart"/>
            <w:tcBorders>
              <w:top w:val="single" w:sz="12" w:space="0" w:color="auto"/>
              <w:bottom w:val="single" w:sz="8" w:space="0" w:color="BCBEC0"/>
            </w:tcBorders>
            <w:vAlign w:val="center"/>
          </w:tcPr>
          <w:p w:rsidR="00143074" w:rsidRPr="00C978B9" w:rsidRDefault="00143074" w:rsidP="00DC1A04">
            <w:pPr>
              <w:keepNext/>
            </w:pPr>
            <w:r w:rsidRPr="00C978B9">
              <w:rPr>
                <w:noProof/>
                <w:lang w:eastAsia="en-AU"/>
              </w:rPr>
              <w:drawing>
                <wp:inline distT="0" distB="0" distL="0" distR="0" wp14:anchorId="0F958AE4" wp14:editId="76FE08B1">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143074" w:rsidRPr="00610758" w:rsidRDefault="00143074" w:rsidP="00DC1A04">
            <w:pPr>
              <w:pStyle w:val="TableText"/>
              <w:keepNext/>
              <w:rPr>
                <w:sz w:val="24"/>
                <w:szCs w:val="24"/>
              </w:rPr>
            </w:pPr>
            <w:r>
              <w:t>Finance</w:t>
            </w:r>
          </w:p>
        </w:tc>
        <w:tc>
          <w:tcPr>
            <w:tcW w:w="3357" w:type="dxa"/>
            <w:tcBorders>
              <w:top w:val="single" w:sz="12" w:space="0" w:color="auto"/>
              <w:bottom w:val="single" w:sz="8" w:space="0" w:color="BCBEC0"/>
            </w:tcBorders>
          </w:tcPr>
          <w:p w:rsidR="00143074" w:rsidRPr="00610758" w:rsidRDefault="00143074" w:rsidP="00DC1A04">
            <w:pPr>
              <w:pStyle w:val="TableText"/>
              <w:keepNext/>
            </w:pPr>
            <w:r>
              <w:t>Intermediate</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Technology</w:t>
            </w:r>
          </w:p>
        </w:tc>
        <w:tc>
          <w:tcPr>
            <w:tcW w:w="3357" w:type="dxa"/>
            <w:tcBorders>
              <w:top w:val="single" w:sz="8" w:space="0" w:color="BCBEC0"/>
            </w:tcBorders>
          </w:tcPr>
          <w:p w:rsidR="00143074" w:rsidRPr="00A15CDB" w:rsidRDefault="00143074" w:rsidP="00DC1A04">
            <w:pPr>
              <w:pStyle w:val="TableText"/>
              <w:keepNext/>
            </w:pPr>
            <w:r>
              <w:t>Intermediate</w:t>
            </w:r>
          </w:p>
        </w:tc>
      </w:tr>
      <w:tr w:rsidR="00143074" w:rsidRPr="00C978B9" w:rsidTr="00DC1A04">
        <w:tc>
          <w:tcPr>
            <w:tcW w:w="2042" w:type="dxa"/>
            <w:vMerge/>
            <w:tcBorders>
              <w:top w:val="single" w:sz="8" w:space="0" w:color="BCBEC0"/>
            </w:tcBorders>
          </w:tcPr>
          <w:p w:rsidR="00143074" w:rsidRPr="00C978B9" w:rsidRDefault="00143074" w:rsidP="00DC1A04">
            <w:pPr>
              <w:keepNext/>
            </w:pPr>
          </w:p>
        </w:tc>
        <w:tc>
          <w:tcPr>
            <w:tcW w:w="5458" w:type="dxa"/>
            <w:tcBorders>
              <w:top w:val="single" w:sz="8" w:space="0" w:color="BCBEC0"/>
            </w:tcBorders>
          </w:tcPr>
          <w:p w:rsidR="00143074" w:rsidRPr="00C978B9" w:rsidRDefault="00143074" w:rsidP="00DC1A04">
            <w:pPr>
              <w:pStyle w:val="TableText"/>
              <w:keepNext/>
              <w:rPr>
                <w:sz w:val="24"/>
                <w:szCs w:val="24"/>
              </w:rPr>
            </w:pPr>
            <w:r>
              <w:t>Procurement and Contract Management</w:t>
            </w:r>
          </w:p>
        </w:tc>
        <w:tc>
          <w:tcPr>
            <w:tcW w:w="3357" w:type="dxa"/>
            <w:tcBorders>
              <w:top w:val="single" w:sz="8" w:space="0" w:color="BCBEC0"/>
            </w:tcBorders>
          </w:tcPr>
          <w:p w:rsidR="00143074" w:rsidRPr="00A15CDB" w:rsidRDefault="00143074" w:rsidP="00DC1A04">
            <w:pPr>
              <w:pStyle w:val="TableText"/>
              <w:keepNext/>
            </w:pPr>
            <w:r>
              <w:t>Foundational</w:t>
            </w:r>
          </w:p>
        </w:tc>
      </w:tr>
      <w:tr w:rsidR="00143074" w:rsidRPr="00C978B9" w:rsidTr="00DC1A04">
        <w:tc>
          <w:tcPr>
            <w:tcW w:w="2042" w:type="dxa"/>
            <w:vMerge/>
            <w:tcBorders>
              <w:bottom w:val="single" w:sz="4" w:space="0" w:color="BCBEC0"/>
            </w:tcBorders>
          </w:tcPr>
          <w:p w:rsidR="00143074" w:rsidRPr="00C978B9" w:rsidRDefault="00143074" w:rsidP="00DC1A04">
            <w:pPr>
              <w:keepNext/>
            </w:pPr>
          </w:p>
        </w:tc>
        <w:tc>
          <w:tcPr>
            <w:tcW w:w="5458" w:type="dxa"/>
            <w:tcBorders>
              <w:bottom w:val="single" w:sz="4" w:space="0" w:color="BCBEC0"/>
            </w:tcBorders>
          </w:tcPr>
          <w:p w:rsidR="00143074" w:rsidRPr="00610758" w:rsidRDefault="00143074" w:rsidP="00DC1A04">
            <w:pPr>
              <w:pStyle w:val="TableText"/>
              <w:keepNext/>
              <w:rPr>
                <w:b/>
                <w:sz w:val="24"/>
                <w:szCs w:val="24"/>
              </w:rPr>
            </w:pPr>
            <w:r>
              <w:rPr>
                <w:b/>
              </w:rPr>
              <w:t>Project Management</w:t>
            </w:r>
          </w:p>
        </w:tc>
        <w:tc>
          <w:tcPr>
            <w:tcW w:w="3357" w:type="dxa"/>
            <w:tcBorders>
              <w:bottom w:val="single" w:sz="4" w:space="0" w:color="BCBEC0"/>
            </w:tcBorders>
          </w:tcPr>
          <w:p w:rsidR="00143074" w:rsidRPr="00610758" w:rsidRDefault="00143074" w:rsidP="00DC1A04">
            <w:pPr>
              <w:pStyle w:val="TableText"/>
              <w:keepNext/>
              <w:rPr>
                <w:b/>
              </w:rPr>
            </w:pPr>
            <w:r>
              <w:rPr>
                <w:b/>
              </w:rPr>
              <w:t>Intermediate</w:t>
            </w:r>
          </w:p>
        </w:tc>
      </w:tr>
    </w:tbl>
    <w:p w:rsidR="00143074" w:rsidRDefault="00143074" w:rsidP="00143074"/>
    <w:p w:rsidR="00143074" w:rsidRPr="00C978B9" w:rsidRDefault="00143074" w:rsidP="00143074">
      <w:pPr>
        <w:pStyle w:val="Heading2"/>
      </w:pPr>
      <w:r w:rsidRPr="00C978B9">
        <w:t xml:space="preserve">Focus </w:t>
      </w:r>
      <w:r>
        <w:t>c</w:t>
      </w:r>
      <w:r w:rsidRPr="00C978B9">
        <w:t>apabilities</w:t>
      </w:r>
    </w:p>
    <w:p w:rsidR="00143074" w:rsidRDefault="00143074" w:rsidP="00143074">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14"/>
        <w:gridCol w:w="1738"/>
        <w:gridCol w:w="6405"/>
      </w:tblGrid>
      <w:tr w:rsidR="00143074" w:rsidRPr="00C978B9" w:rsidTr="00DC1A04">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143074" w:rsidRPr="00C978B9" w:rsidRDefault="00143074" w:rsidP="00DC1A04">
            <w:pPr>
              <w:pStyle w:val="TableTextWhite0"/>
              <w:keepNext/>
            </w:pPr>
            <w:r w:rsidRPr="00C978B9">
              <w:t>NSW Public Sector Capability Framework</w:t>
            </w:r>
          </w:p>
        </w:tc>
      </w:tr>
      <w:tr w:rsidR="00143074" w:rsidRPr="00C978B9" w:rsidTr="0014307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143074" w:rsidRPr="00C978B9" w:rsidRDefault="00143074" w:rsidP="00DC1A04">
            <w:pPr>
              <w:pStyle w:val="TableText"/>
              <w:keepNext/>
              <w:rPr>
                <w:b/>
                <w:sz w:val="24"/>
                <w:szCs w:val="24"/>
              </w:rPr>
            </w:pPr>
            <w:r>
              <w:rPr>
                <w:b/>
              </w:rPr>
              <w:t>Group and Capability</w:t>
            </w:r>
          </w:p>
        </w:tc>
        <w:tc>
          <w:tcPr>
            <w:tcW w:w="1738" w:type="dxa"/>
            <w:tcBorders>
              <w:top w:val="single" w:sz="8" w:space="0" w:color="BCBEC0"/>
              <w:bottom w:val="single" w:sz="8" w:space="0" w:color="BCBEC0"/>
            </w:tcBorders>
            <w:shd w:val="clear" w:color="auto" w:fill="BCBEC0"/>
          </w:tcPr>
          <w:p w:rsidR="00143074" w:rsidRPr="00C978B9" w:rsidRDefault="00143074" w:rsidP="00DC1A04">
            <w:pPr>
              <w:pStyle w:val="TableText"/>
              <w:keepNext/>
              <w:rPr>
                <w:b/>
                <w:sz w:val="24"/>
                <w:szCs w:val="24"/>
              </w:rPr>
            </w:pPr>
            <w:r>
              <w:rPr>
                <w:b/>
              </w:rPr>
              <w:t>Level</w:t>
            </w:r>
          </w:p>
        </w:tc>
        <w:tc>
          <w:tcPr>
            <w:tcW w:w="6405" w:type="dxa"/>
            <w:tcBorders>
              <w:top w:val="single" w:sz="8" w:space="0" w:color="BCBEC0"/>
              <w:bottom w:val="single" w:sz="8" w:space="0" w:color="BCBEC0"/>
            </w:tcBorders>
            <w:shd w:val="clear" w:color="auto" w:fill="BCBEC0"/>
          </w:tcPr>
          <w:p w:rsidR="00143074" w:rsidRPr="00C978B9" w:rsidRDefault="00143074" w:rsidP="00DC1A04">
            <w:pPr>
              <w:pStyle w:val="TableText"/>
              <w:keepNext/>
              <w:rPr>
                <w:b/>
                <w:sz w:val="24"/>
                <w:szCs w:val="24"/>
              </w:rPr>
            </w:pPr>
            <w:r>
              <w:rPr>
                <w:b/>
              </w:rPr>
              <w:t>Behavioural Indicators</w:t>
            </w:r>
          </w:p>
        </w:tc>
      </w:tr>
      <w:tr w:rsidR="00143074" w:rsidRPr="00C978B9" w:rsidTr="00143074">
        <w:tc>
          <w:tcPr>
            <w:tcW w:w="2714" w:type="dxa"/>
          </w:tcPr>
          <w:p w:rsidR="00143074" w:rsidRPr="00C978B9" w:rsidRDefault="00143074" w:rsidP="00DC1A04">
            <w:pPr>
              <w:pStyle w:val="TableText"/>
              <w:rPr>
                <w:b/>
              </w:rPr>
            </w:pPr>
            <w:r>
              <w:rPr>
                <w:b/>
              </w:rPr>
              <w:t>Personal Attributes</w:t>
            </w:r>
          </w:p>
          <w:p w:rsidR="00143074" w:rsidRPr="00C978B9" w:rsidRDefault="00143074" w:rsidP="00DC1A04">
            <w:pPr>
              <w:pStyle w:val="TableText"/>
            </w:pPr>
            <w:r>
              <w:t>Act with Integrity</w:t>
            </w:r>
          </w:p>
        </w:tc>
        <w:tc>
          <w:tcPr>
            <w:tcW w:w="1738" w:type="dxa"/>
          </w:tcPr>
          <w:p w:rsidR="00143074" w:rsidRPr="00C978B9" w:rsidRDefault="00143074" w:rsidP="00DC1A04">
            <w:pPr>
              <w:pStyle w:val="TableText"/>
              <w:rPr>
                <w:rFonts w:cs="Arial"/>
                <w:color w:val="000000"/>
              </w:rPr>
            </w:pPr>
            <w:r>
              <w:rPr>
                <w:rFonts w:cs="Arial"/>
                <w:color w:val="000000"/>
              </w:rPr>
              <w:t>Intermediate</w:t>
            </w:r>
          </w:p>
        </w:tc>
        <w:tc>
          <w:tcPr>
            <w:tcW w:w="6405" w:type="dxa"/>
          </w:tcPr>
          <w:p w:rsidR="00143074" w:rsidRPr="00C978B9" w:rsidRDefault="00143074" w:rsidP="00DC1A04">
            <w:pPr>
              <w:pStyle w:val="TableBullet"/>
            </w:pPr>
            <w:r>
              <w:t>Represent the organisation in an honest, ethical and professional way</w:t>
            </w:r>
          </w:p>
          <w:p w:rsidR="00143074" w:rsidRPr="00C978B9" w:rsidRDefault="00143074" w:rsidP="00DC1A04">
            <w:pPr>
              <w:pStyle w:val="TableBullet"/>
            </w:pPr>
            <w:r>
              <w:t>Support a culture of integrity and professionalism</w:t>
            </w:r>
          </w:p>
          <w:p w:rsidR="00143074" w:rsidRPr="00C978B9" w:rsidRDefault="00143074" w:rsidP="00DC1A04">
            <w:pPr>
              <w:pStyle w:val="TableBullet"/>
            </w:pPr>
            <w:r>
              <w:t>Understand and follow legislation, rules, policies, guidelines and codes of conduct</w:t>
            </w:r>
          </w:p>
          <w:p w:rsidR="00143074" w:rsidRPr="00C978B9" w:rsidRDefault="00143074" w:rsidP="00DC1A04">
            <w:pPr>
              <w:pStyle w:val="TableBullet"/>
            </w:pPr>
            <w:r>
              <w:t>Help others to understand their obligations to comply with legislation, rules, policies, guidelines and codes of conduct</w:t>
            </w:r>
          </w:p>
          <w:p w:rsidR="00143074" w:rsidRPr="00C978B9" w:rsidRDefault="00143074" w:rsidP="00DC1A04">
            <w:pPr>
              <w:pStyle w:val="TableBullet"/>
            </w:pPr>
            <w:r>
              <w:t>Recognise and report misconduct, illegal or inappropriate behaviour</w:t>
            </w:r>
          </w:p>
          <w:p w:rsidR="00143074" w:rsidRPr="00C978B9" w:rsidRDefault="00143074" w:rsidP="00DC1A04">
            <w:pPr>
              <w:pStyle w:val="TableBullet"/>
            </w:pPr>
            <w:r>
              <w:t>Report and manage apparent conflicts of interest</w:t>
            </w:r>
          </w:p>
        </w:tc>
      </w:tr>
      <w:tr w:rsidR="00143074" w:rsidRPr="00C978B9" w:rsidTr="00143074">
        <w:tc>
          <w:tcPr>
            <w:tcW w:w="2714" w:type="dxa"/>
          </w:tcPr>
          <w:p w:rsidR="00143074" w:rsidRPr="00C978B9" w:rsidRDefault="00143074" w:rsidP="00DC1A04">
            <w:pPr>
              <w:pStyle w:val="TableText"/>
              <w:rPr>
                <w:b/>
              </w:rPr>
            </w:pPr>
            <w:r>
              <w:rPr>
                <w:b/>
              </w:rPr>
              <w:t>Personal Attributes</w:t>
            </w:r>
          </w:p>
          <w:p w:rsidR="00143074" w:rsidRPr="00C978B9" w:rsidRDefault="00143074" w:rsidP="00DC1A04">
            <w:pPr>
              <w:pStyle w:val="TableText"/>
            </w:pPr>
            <w:r>
              <w:t>Manage Self</w:t>
            </w:r>
          </w:p>
        </w:tc>
        <w:tc>
          <w:tcPr>
            <w:tcW w:w="1738" w:type="dxa"/>
          </w:tcPr>
          <w:p w:rsidR="00143074" w:rsidRPr="00C978B9" w:rsidRDefault="00143074" w:rsidP="00DC1A04">
            <w:pPr>
              <w:pStyle w:val="TableText"/>
              <w:rPr>
                <w:rFonts w:cs="Arial"/>
                <w:color w:val="000000"/>
              </w:rPr>
            </w:pPr>
            <w:r>
              <w:rPr>
                <w:rFonts w:cs="Arial"/>
                <w:color w:val="000000"/>
              </w:rPr>
              <w:t>Adept</w:t>
            </w:r>
          </w:p>
        </w:tc>
        <w:tc>
          <w:tcPr>
            <w:tcW w:w="6405" w:type="dxa"/>
          </w:tcPr>
          <w:p w:rsidR="00143074" w:rsidRPr="00C978B9" w:rsidRDefault="00143074" w:rsidP="00DC1A04">
            <w:pPr>
              <w:pStyle w:val="TableBullet"/>
            </w:pPr>
            <w:r>
              <w:t>Look for and take advantage of opportunities to learn new skills and develop strengths</w:t>
            </w:r>
          </w:p>
          <w:p w:rsidR="00143074" w:rsidRPr="00C978B9" w:rsidRDefault="00143074" w:rsidP="00DC1A04">
            <w:pPr>
              <w:pStyle w:val="TableBullet"/>
            </w:pPr>
            <w:r>
              <w:t>Show commitment to achieving challenging goals</w:t>
            </w:r>
          </w:p>
          <w:p w:rsidR="00143074" w:rsidRPr="00C978B9" w:rsidRDefault="00143074" w:rsidP="00DC1A04">
            <w:pPr>
              <w:pStyle w:val="TableBullet"/>
            </w:pPr>
            <w:r>
              <w:t>Examine and reflect on own performance</w:t>
            </w:r>
          </w:p>
          <w:p w:rsidR="00143074" w:rsidRPr="00C978B9" w:rsidRDefault="00143074" w:rsidP="00DC1A04">
            <w:pPr>
              <w:pStyle w:val="TableBullet"/>
            </w:pPr>
            <w:r>
              <w:t>Seek and respond positively to constructive feedback and guidance</w:t>
            </w:r>
          </w:p>
          <w:p w:rsidR="00143074" w:rsidRPr="00C978B9" w:rsidRDefault="00143074" w:rsidP="00DC1A04">
            <w:pPr>
              <w:pStyle w:val="TableBullet"/>
            </w:pPr>
            <w:r>
              <w:t>Demonstrate a high level of personal motivation</w:t>
            </w:r>
          </w:p>
        </w:tc>
      </w:tr>
      <w:tr w:rsidR="00143074" w:rsidRPr="00C978B9" w:rsidTr="00143074">
        <w:tc>
          <w:tcPr>
            <w:tcW w:w="2714" w:type="dxa"/>
          </w:tcPr>
          <w:p w:rsidR="00143074" w:rsidRPr="00C978B9" w:rsidRDefault="00143074" w:rsidP="00DC1A04">
            <w:pPr>
              <w:pStyle w:val="TableText"/>
              <w:rPr>
                <w:b/>
              </w:rPr>
            </w:pPr>
            <w:r>
              <w:rPr>
                <w:b/>
              </w:rPr>
              <w:lastRenderedPageBreak/>
              <w:t>Relationships</w:t>
            </w:r>
          </w:p>
          <w:p w:rsidR="00143074" w:rsidRPr="00C978B9" w:rsidRDefault="00143074" w:rsidP="00DC1A04">
            <w:pPr>
              <w:pStyle w:val="TableText"/>
            </w:pPr>
            <w:r>
              <w:t>Communicate Effectively</w:t>
            </w:r>
          </w:p>
        </w:tc>
        <w:tc>
          <w:tcPr>
            <w:tcW w:w="1738" w:type="dxa"/>
          </w:tcPr>
          <w:p w:rsidR="00143074" w:rsidRPr="00C978B9" w:rsidRDefault="00143074" w:rsidP="00DC1A04">
            <w:pPr>
              <w:pStyle w:val="TableText"/>
              <w:rPr>
                <w:rFonts w:cs="Arial"/>
                <w:color w:val="000000"/>
              </w:rPr>
            </w:pPr>
            <w:r>
              <w:rPr>
                <w:rFonts w:cs="Arial"/>
                <w:color w:val="000000"/>
              </w:rPr>
              <w:t>Adept</w:t>
            </w:r>
          </w:p>
        </w:tc>
        <w:tc>
          <w:tcPr>
            <w:tcW w:w="6405" w:type="dxa"/>
          </w:tcPr>
          <w:p w:rsidR="00143074" w:rsidRPr="00C978B9" w:rsidRDefault="00143074" w:rsidP="00DC1A04">
            <w:pPr>
              <w:pStyle w:val="TableBullet"/>
            </w:pPr>
            <w:r>
              <w:t>Tailor communication to the audience</w:t>
            </w:r>
          </w:p>
          <w:p w:rsidR="00143074" w:rsidRPr="00C978B9" w:rsidRDefault="00143074" w:rsidP="00DC1A04">
            <w:pPr>
              <w:pStyle w:val="TableBullet"/>
            </w:pPr>
            <w:r>
              <w:t>Clearly explain complex concepts and arguments to individuals and groups</w:t>
            </w:r>
          </w:p>
          <w:p w:rsidR="00143074" w:rsidRPr="00C978B9" w:rsidRDefault="00143074" w:rsidP="00DC1A04">
            <w:pPr>
              <w:pStyle w:val="TableBullet"/>
            </w:pPr>
            <w:r>
              <w:t>Monitor own and others’ non-verbal cues and adapt where necessary</w:t>
            </w:r>
          </w:p>
          <w:p w:rsidR="00143074" w:rsidRPr="00C978B9" w:rsidRDefault="00143074" w:rsidP="00DC1A04">
            <w:pPr>
              <w:pStyle w:val="TableBullet"/>
            </w:pPr>
            <w:r>
              <w:t>Create opportunities for others to be heard</w:t>
            </w:r>
          </w:p>
          <w:p w:rsidR="00143074" w:rsidRPr="00C978B9" w:rsidRDefault="00143074" w:rsidP="00DC1A04">
            <w:pPr>
              <w:pStyle w:val="TableBullet"/>
            </w:pPr>
            <w:r>
              <w:t>Actively listen to others and clarify own understanding</w:t>
            </w:r>
          </w:p>
          <w:p w:rsidR="00143074" w:rsidRPr="00C978B9" w:rsidRDefault="00143074" w:rsidP="00DC1A04">
            <w:pPr>
              <w:pStyle w:val="TableBullet"/>
            </w:pPr>
            <w:r>
              <w:t>Write fluently in a range of styles and formats</w:t>
            </w:r>
          </w:p>
        </w:tc>
      </w:tr>
      <w:tr w:rsidR="00143074" w:rsidRPr="00C978B9" w:rsidTr="00143074">
        <w:tc>
          <w:tcPr>
            <w:tcW w:w="2714" w:type="dxa"/>
          </w:tcPr>
          <w:p w:rsidR="00143074" w:rsidRPr="00C978B9" w:rsidRDefault="00143074" w:rsidP="00DC1A04">
            <w:pPr>
              <w:pStyle w:val="TableText"/>
              <w:rPr>
                <w:b/>
              </w:rPr>
            </w:pPr>
            <w:r>
              <w:rPr>
                <w:b/>
              </w:rPr>
              <w:t>Relationships</w:t>
            </w:r>
          </w:p>
          <w:p w:rsidR="00143074" w:rsidRPr="00C978B9" w:rsidRDefault="00143074" w:rsidP="00DC1A04">
            <w:pPr>
              <w:pStyle w:val="TableText"/>
            </w:pPr>
            <w:r>
              <w:t>Commit to Customer Service</w:t>
            </w:r>
          </w:p>
        </w:tc>
        <w:tc>
          <w:tcPr>
            <w:tcW w:w="1738" w:type="dxa"/>
          </w:tcPr>
          <w:p w:rsidR="00143074" w:rsidRPr="00C978B9" w:rsidRDefault="00143074" w:rsidP="00DC1A04">
            <w:pPr>
              <w:pStyle w:val="TableText"/>
              <w:rPr>
                <w:rFonts w:cs="Arial"/>
                <w:color w:val="000000"/>
              </w:rPr>
            </w:pPr>
            <w:r>
              <w:rPr>
                <w:rFonts w:cs="Arial"/>
                <w:color w:val="000000"/>
              </w:rPr>
              <w:t>Advanced</w:t>
            </w:r>
          </w:p>
        </w:tc>
        <w:tc>
          <w:tcPr>
            <w:tcW w:w="6405" w:type="dxa"/>
          </w:tcPr>
          <w:p w:rsidR="00143074" w:rsidRPr="00C978B9" w:rsidRDefault="00143074" w:rsidP="00DC1A04">
            <w:pPr>
              <w:pStyle w:val="TableBullet"/>
            </w:pPr>
            <w:r>
              <w:t>Promote a culture of quality customer service in the organisation</w:t>
            </w:r>
          </w:p>
          <w:p w:rsidR="00143074" w:rsidRPr="00C978B9" w:rsidRDefault="00143074" w:rsidP="00DC1A04">
            <w:pPr>
              <w:pStyle w:val="TableBullet"/>
            </w:pPr>
            <w:r>
              <w:t>Initiate and develop partnerships with customers to define and evaluate service performance outcomes</w:t>
            </w:r>
          </w:p>
          <w:p w:rsidR="00143074" w:rsidRPr="00C978B9" w:rsidRDefault="00143074" w:rsidP="00DC1A04">
            <w:pPr>
              <w:pStyle w:val="TableBullet"/>
            </w:pPr>
            <w:r>
              <w:t>Promote and manage alliances within the organisation and across the public, private and community sectors</w:t>
            </w:r>
          </w:p>
          <w:p w:rsidR="00143074" w:rsidRPr="00C978B9" w:rsidRDefault="00143074" w:rsidP="00DC1A04">
            <w:pPr>
              <w:pStyle w:val="TableBullet"/>
            </w:pPr>
            <w:r>
              <w:t>Liaise with senior stakeholders on key issues and provide expert and influential advice</w:t>
            </w:r>
          </w:p>
          <w:p w:rsidR="00143074" w:rsidRPr="00C978B9" w:rsidRDefault="00143074" w:rsidP="00DC1A04">
            <w:pPr>
              <w:pStyle w:val="TableBullet"/>
            </w:pPr>
            <w:r>
              <w:t>Identify and incorporate the interests and needs of customers in business process design</w:t>
            </w:r>
          </w:p>
          <w:p w:rsidR="00143074" w:rsidRPr="00C978B9" w:rsidRDefault="00143074" w:rsidP="00DC1A04">
            <w:pPr>
              <w:pStyle w:val="TableBullet"/>
            </w:pPr>
            <w:r>
              <w:t>Ensure that the organisation’s systems, processes, policies and programs respond to customer needs</w:t>
            </w:r>
          </w:p>
        </w:tc>
      </w:tr>
      <w:tr w:rsidR="00143074" w:rsidRPr="00C978B9" w:rsidTr="00143074">
        <w:tc>
          <w:tcPr>
            <w:tcW w:w="2714" w:type="dxa"/>
          </w:tcPr>
          <w:p w:rsidR="00143074" w:rsidRPr="00C978B9" w:rsidRDefault="00143074" w:rsidP="00DC1A04">
            <w:pPr>
              <w:pStyle w:val="TableText"/>
              <w:rPr>
                <w:b/>
              </w:rPr>
            </w:pPr>
            <w:r>
              <w:rPr>
                <w:b/>
              </w:rPr>
              <w:t>Results</w:t>
            </w:r>
          </w:p>
          <w:p w:rsidR="00143074" w:rsidRPr="00C978B9" w:rsidRDefault="00143074" w:rsidP="00DC1A04">
            <w:pPr>
              <w:pStyle w:val="TableText"/>
            </w:pPr>
            <w:r>
              <w:t>Plan and Prioritise</w:t>
            </w:r>
          </w:p>
        </w:tc>
        <w:tc>
          <w:tcPr>
            <w:tcW w:w="1738" w:type="dxa"/>
          </w:tcPr>
          <w:p w:rsidR="00143074" w:rsidRPr="00C978B9" w:rsidRDefault="00143074" w:rsidP="00DC1A04">
            <w:pPr>
              <w:pStyle w:val="TableText"/>
              <w:rPr>
                <w:rFonts w:cs="Arial"/>
                <w:color w:val="000000"/>
              </w:rPr>
            </w:pPr>
            <w:r>
              <w:rPr>
                <w:rFonts w:cs="Arial"/>
                <w:color w:val="000000"/>
              </w:rPr>
              <w:t>Adept</w:t>
            </w:r>
          </w:p>
        </w:tc>
        <w:tc>
          <w:tcPr>
            <w:tcW w:w="6405" w:type="dxa"/>
          </w:tcPr>
          <w:p w:rsidR="00143074" w:rsidRPr="00C978B9" w:rsidRDefault="00143074" w:rsidP="00DC1A04">
            <w:pPr>
              <w:pStyle w:val="TableBullet"/>
            </w:pPr>
            <w:r>
              <w:t>Take into account future aims and goals of the team/unit and organisation when prioritising own and others’ work</w:t>
            </w:r>
          </w:p>
          <w:p w:rsidR="00143074" w:rsidRPr="00C978B9" w:rsidRDefault="00143074" w:rsidP="00DC1A04">
            <w:pPr>
              <w:pStyle w:val="TableBullet"/>
            </w:pPr>
            <w:r>
              <w:t>Initiate, prioritise, consult on and develop team/unit goals, strategies and plans</w:t>
            </w:r>
          </w:p>
          <w:p w:rsidR="00143074" w:rsidRPr="00C978B9" w:rsidRDefault="00143074" w:rsidP="00DC1A04">
            <w:pPr>
              <w:pStyle w:val="TableBullet"/>
            </w:pPr>
            <w:r>
              <w:t>Anticipate and assess the impact of changes, such as government policy/economic conditions, on team/unit objectives and initiate appropriate responses</w:t>
            </w:r>
          </w:p>
          <w:p w:rsidR="00143074" w:rsidRPr="00C978B9" w:rsidRDefault="00143074" w:rsidP="00DC1A04">
            <w:pPr>
              <w:pStyle w:val="TableBullet"/>
            </w:pPr>
            <w:r>
              <w:t>Ensure current work plans and activities support and are consistent with organisational change initiatives</w:t>
            </w:r>
          </w:p>
          <w:p w:rsidR="00143074" w:rsidRPr="00C978B9" w:rsidRDefault="00143074" w:rsidP="00DC1A04">
            <w:pPr>
              <w:pStyle w:val="TableBullet"/>
            </w:pPr>
            <w:r>
              <w:t>Evaluate achievements and adjust future plans accordingly</w:t>
            </w:r>
          </w:p>
        </w:tc>
      </w:tr>
      <w:tr w:rsidR="00143074" w:rsidRPr="00C978B9" w:rsidTr="00143074">
        <w:tc>
          <w:tcPr>
            <w:tcW w:w="2714" w:type="dxa"/>
          </w:tcPr>
          <w:p w:rsidR="00143074" w:rsidRPr="00C978B9" w:rsidRDefault="00143074" w:rsidP="00DC1A04">
            <w:pPr>
              <w:pStyle w:val="TableText"/>
              <w:rPr>
                <w:b/>
              </w:rPr>
            </w:pPr>
            <w:r>
              <w:rPr>
                <w:b/>
              </w:rPr>
              <w:t>Results</w:t>
            </w:r>
          </w:p>
          <w:p w:rsidR="00143074" w:rsidRPr="00C978B9" w:rsidRDefault="00143074" w:rsidP="00DC1A04">
            <w:pPr>
              <w:pStyle w:val="TableText"/>
            </w:pPr>
            <w:r>
              <w:t>Demonstrate Accountability</w:t>
            </w:r>
          </w:p>
        </w:tc>
        <w:tc>
          <w:tcPr>
            <w:tcW w:w="1738" w:type="dxa"/>
          </w:tcPr>
          <w:p w:rsidR="00143074" w:rsidRPr="00C978B9" w:rsidRDefault="00143074" w:rsidP="00DC1A04">
            <w:pPr>
              <w:pStyle w:val="TableText"/>
              <w:rPr>
                <w:rFonts w:cs="Arial"/>
                <w:color w:val="000000"/>
              </w:rPr>
            </w:pPr>
            <w:r>
              <w:rPr>
                <w:rFonts w:cs="Arial"/>
                <w:color w:val="000000"/>
              </w:rPr>
              <w:t>Intermediate</w:t>
            </w:r>
          </w:p>
        </w:tc>
        <w:tc>
          <w:tcPr>
            <w:tcW w:w="6405" w:type="dxa"/>
          </w:tcPr>
          <w:p w:rsidR="00143074" w:rsidRPr="00C978B9" w:rsidRDefault="00143074" w:rsidP="00DC1A04">
            <w:pPr>
              <w:pStyle w:val="TableBullet"/>
            </w:pPr>
            <w:r>
              <w:t>Take responsibility and be accountable for own actions</w:t>
            </w:r>
          </w:p>
          <w:p w:rsidR="00143074" w:rsidRPr="00C978B9" w:rsidRDefault="00143074" w:rsidP="00DC1A04">
            <w:pPr>
              <w:pStyle w:val="TableBullet"/>
            </w:pPr>
            <w:r>
              <w:t>Understand delegations and act within authority levels</w:t>
            </w:r>
          </w:p>
          <w:p w:rsidR="00143074" w:rsidRPr="00C978B9" w:rsidRDefault="00143074" w:rsidP="00DC1A04">
            <w:pPr>
              <w:pStyle w:val="TableBullet"/>
            </w:pPr>
            <w:r>
              <w:t>Identify and follow safe work practices, and be vigilant about their application by self and others</w:t>
            </w:r>
          </w:p>
          <w:p w:rsidR="00143074" w:rsidRPr="00C978B9" w:rsidRDefault="00143074" w:rsidP="00DC1A04">
            <w:pPr>
              <w:pStyle w:val="TableBullet"/>
            </w:pPr>
            <w:r>
              <w:t>Be alert to risks that might impact the completion of an activity and escalate these when identified</w:t>
            </w:r>
          </w:p>
          <w:p w:rsidR="00143074" w:rsidRPr="00C978B9" w:rsidRDefault="00143074" w:rsidP="00DC1A04">
            <w:pPr>
              <w:pStyle w:val="TableBullet"/>
            </w:pPr>
            <w:r>
              <w:t>Use financial and other resources responsibly</w:t>
            </w:r>
          </w:p>
        </w:tc>
      </w:tr>
      <w:tr w:rsidR="00143074" w:rsidRPr="00C978B9" w:rsidTr="00143074">
        <w:tc>
          <w:tcPr>
            <w:tcW w:w="2714" w:type="dxa"/>
          </w:tcPr>
          <w:p w:rsidR="00143074" w:rsidRPr="00C978B9" w:rsidRDefault="00143074" w:rsidP="00DC1A04">
            <w:pPr>
              <w:pStyle w:val="TableText"/>
              <w:rPr>
                <w:b/>
              </w:rPr>
            </w:pPr>
            <w:r>
              <w:rPr>
                <w:b/>
              </w:rPr>
              <w:t>Business Enablers</w:t>
            </w:r>
          </w:p>
          <w:p w:rsidR="00143074" w:rsidRPr="00C978B9" w:rsidRDefault="00143074" w:rsidP="00DC1A04">
            <w:pPr>
              <w:pStyle w:val="TableText"/>
            </w:pPr>
            <w:r>
              <w:t>Project Management</w:t>
            </w:r>
          </w:p>
        </w:tc>
        <w:tc>
          <w:tcPr>
            <w:tcW w:w="1738" w:type="dxa"/>
          </w:tcPr>
          <w:p w:rsidR="00143074" w:rsidRPr="00C978B9" w:rsidRDefault="00143074" w:rsidP="00DC1A04">
            <w:pPr>
              <w:pStyle w:val="TableText"/>
              <w:rPr>
                <w:rFonts w:cs="Arial"/>
                <w:color w:val="000000"/>
              </w:rPr>
            </w:pPr>
            <w:r>
              <w:rPr>
                <w:rFonts w:cs="Arial"/>
                <w:color w:val="000000"/>
              </w:rPr>
              <w:t>Intermediate</w:t>
            </w:r>
          </w:p>
        </w:tc>
        <w:tc>
          <w:tcPr>
            <w:tcW w:w="6405" w:type="dxa"/>
          </w:tcPr>
          <w:p w:rsidR="00143074" w:rsidRPr="00C978B9" w:rsidRDefault="00143074" w:rsidP="00DC1A04">
            <w:pPr>
              <w:pStyle w:val="TableBullet"/>
            </w:pPr>
            <w:r>
              <w:t>Perform basic research and analysis which others will use to inform project directions</w:t>
            </w:r>
          </w:p>
          <w:p w:rsidR="00143074" w:rsidRPr="00C978B9" w:rsidRDefault="00143074" w:rsidP="00DC1A04">
            <w:pPr>
              <w:pStyle w:val="TableBullet"/>
            </w:pPr>
            <w:r>
              <w:t>Understand project goals, steps to be undertaken and expected outcomes</w:t>
            </w:r>
          </w:p>
          <w:p w:rsidR="00143074" w:rsidRPr="00C978B9" w:rsidRDefault="00143074" w:rsidP="00DC1A04">
            <w:pPr>
              <w:pStyle w:val="TableBullet"/>
            </w:pPr>
            <w:r>
              <w:t>Prepare accurate documentation to support cost or resource estimates</w:t>
            </w:r>
          </w:p>
          <w:p w:rsidR="00143074" w:rsidRPr="00C978B9" w:rsidRDefault="00143074" w:rsidP="00DC1A04">
            <w:pPr>
              <w:pStyle w:val="TableBullet"/>
            </w:pPr>
            <w:r>
              <w:t>Participate and contribute to reviews of progress, outcomes and future improvements</w:t>
            </w:r>
          </w:p>
          <w:p w:rsidR="00143074" w:rsidRPr="00C978B9" w:rsidRDefault="00143074" w:rsidP="00DC1A04">
            <w:pPr>
              <w:pStyle w:val="TableBullet"/>
            </w:pPr>
            <w:r>
              <w:t>Identify and escalate any possible variance from project plans</w:t>
            </w:r>
          </w:p>
        </w:tc>
      </w:tr>
    </w:tbl>
    <w:p w:rsidR="00B0574B" w:rsidRPr="00705215" w:rsidRDefault="00B0574B" w:rsidP="00143074"/>
    <w:sectPr w:rsidR="00B0574B" w:rsidRPr="00705215"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34" w:rsidRDefault="00794C34" w:rsidP="00BB532F">
      <w:pPr>
        <w:spacing w:after="0" w:line="240" w:lineRule="auto"/>
      </w:pPr>
      <w:r>
        <w:separator/>
      </w:r>
    </w:p>
  </w:endnote>
  <w:endnote w:type="continuationSeparator" w:id="0">
    <w:p w:rsidR="00794C34" w:rsidRDefault="00794C3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143074">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Grains Biosecurity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36B93">
            <w:rPr>
              <w:noProof/>
              <w:color w:val="928B81"/>
              <w:sz w:val="18"/>
              <w:lang w:eastAsia="en-AU"/>
            </w:rPr>
            <w:t>2</w:t>
          </w:r>
          <w:r w:rsidRPr="00C03AFD">
            <w:rPr>
              <w:noProof/>
              <w:color w:val="928B81"/>
              <w:sz w:val="18"/>
              <w:lang w:eastAsia="en-AU"/>
            </w:rPr>
            <w:fldChar w:fldCharType="end"/>
          </w:r>
        </w:p>
      </w:tc>
      <w:tc>
        <w:tcPr>
          <w:tcW w:w="2350" w:type="pct"/>
        </w:tcPr>
        <w:p w:rsidR="00C03AFD" w:rsidRDefault="00143074" w:rsidP="00C03AFD">
          <w:pPr>
            <w:pStyle w:val="Footer"/>
            <w:jc w:val="right"/>
          </w:pPr>
          <w:r>
            <w:rPr>
              <w:noProof/>
              <w:lang w:val="en-AU" w:eastAsia="en-AU"/>
            </w:rPr>
            <w:drawing>
              <wp:inline distT="0" distB="0" distL="0" distR="0" wp14:anchorId="173B546F" wp14:editId="5A22D2E8">
                <wp:extent cx="436736" cy="457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784919" w:rsidP="00BD7BA7">
          <w:pPr>
            <w:pStyle w:val="Footer"/>
            <w:tabs>
              <w:tab w:val="center" w:pos="5315"/>
            </w:tabs>
          </w:pPr>
          <w:r w:rsidRPr="00784919">
            <w:rPr>
              <w:color w:val="000000" w:themeColor="text1"/>
            </w:rPr>
            <w:t>INT18/62313</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236B93">
            <w:rPr>
              <w:noProof/>
              <w:lang w:eastAsia="en-AU"/>
            </w:rPr>
            <w:t>1</w:t>
          </w:r>
          <w:r w:rsidR="00BB532F">
            <w:rPr>
              <w:noProof/>
              <w:lang w:eastAsia="en-AU"/>
            </w:rPr>
            <w:fldChar w:fldCharType="end"/>
          </w:r>
        </w:p>
      </w:tc>
      <w:tc>
        <w:tcPr>
          <w:tcW w:w="875" w:type="dxa"/>
        </w:tcPr>
        <w:p w:rsidR="00BB532F" w:rsidRDefault="00143074" w:rsidP="00BD7BA7">
          <w:pPr>
            <w:pStyle w:val="Footer"/>
            <w:jc w:val="right"/>
          </w:pPr>
          <w:r>
            <w:rPr>
              <w:noProof/>
              <w:lang w:val="en-AU" w:eastAsia="en-AU"/>
            </w:rPr>
            <w:drawing>
              <wp:inline distT="0" distB="0" distL="0" distR="0" wp14:anchorId="0C3369E1" wp14:editId="2B71850D">
                <wp:extent cx="436736" cy="4572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34" w:rsidRDefault="00794C34" w:rsidP="00BB532F">
      <w:pPr>
        <w:spacing w:after="0" w:line="240" w:lineRule="auto"/>
      </w:pPr>
      <w:r>
        <w:separator/>
      </w:r>
    </w:p>
  </w:footnote>
  <w:footnote w:type="continuationSeparator" w:id="0">
    <w:p w:rsidR="00794C34" w:rsidRDefault="00794C34"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rsidTr="00143074">
      <w:trPr>
        <w:trHeight w:val="1337"/>
      </w:trPr>
      <w:tc>
        <w:tcPr>
          <w:tcW w:w="7038" w:type="dxa"/>
          <w:vAlign w:val="bottom"/>
        </w:tcPr>
        <w:p w:rsidR="007E2FB7" w:rsidRPr="001E49B2" w:rsidRDefault="007E2FB7" w:rsidP="00143074">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43074">
          <w:pPr>
            <w:pStyle w:val="TitleSub"/>
            <w:spacing w:after="0"/>
            <w:rPr>
              <w:rFonts w:ascii="Arial" w:hAnsi="Arial" w:cs="Arial"/>
              <w:b/>
            </w:rPr>
          </w:pPr>
          <w:r w:rsidRPr="001E49B2">
            <w:rPr>
              <w:rFonts w:ascii="Arial" w:hAnsi="Arial" w:cs="Arial"/>
              <w:b/>
            </w:rPr>
            <w:t>Grains Biosecurity Officer</w:t>
          </w:r>
        </w:p>
      </w:tc>
      <w:tc>
        <w:tcPr>
          <w:tcW w:w="3665" w:type="dxa"/>
          <w:vAlign w:val="center"/>
        </w:tcPr>
        <w:p w:rsidR="000477E1" w:rsidRPr="000477E1" w:rsidRDefault="00143074" w:rsidP="00143074">
          <w:pPr>
            <w:jc w:val="right"/>
          </w:pPr>
          <w:r>
            <w:rPr>
              <w:noProof/>
              <w:lang w:val="en-AU" w:eastAsia="en-AU"/>
            </w:rPr>
            <w:drawing>
              <wp:inline distT="0" distB="0" distL="0" distR="0" wp14:anchorId="2E5786E6" wp14:editId="6EDEE341">
                <wp:extent cx="2667000" cy="670560"/>
                <wp:effectExtent l="0" t="0" r="0" b="0"/>
                <wp:docPr id="5" name="Picture 5"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77443"/>
    <w:multiLevelType w:val="hybridMultilevel"/>
    <w:tmpl w:val="EA488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1Mbe0MDQ1NzIwNLFU0lEKTi0uzszPAykwrAUA1a9bHywAAAA="/>
  </w:docVars>
  <w:rsids>
    <w:rsidRoot w:val="00BB532F"/>
    <w:rsid w:val="00001602"/>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4684"/>
    <w:rsid w:val="000947AE"/>
    <w:rsid w:val="000A2621"/>
    <w:rsid w:val="000C3CC8"/>
    <w:rsid w:val="000D12B3"/>
    <w:rsid w:val="000D799A"/>
    <w:rsid w:val="000F231F"/>
    <w:rsid w:val="00104EC7"/>
    <w:rsid w:val="001336E8"/>
    <w:rsid w:val="0013413E"/>
    <w:rsid w:val="00134F5E"/>
    <w:rsid w:val="00143074"/>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5BDE"/>
    <w:rsid w:val="001E2792"/>
    <w:rsid w:val="001E27DB"/>
    <w:rsid w:val="001E49B2"/>
    <w:rsid w:val="001F2503"/>
    <w:rsid w:val="00201E8B"/>
    <w:rsid w:val="00205A8A"/>
    <w:rsid w:val="00211F68"/>
    <w:rsid w:val="00236B93"/>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67F3C"/>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172F"/>
    <w:rsid w:val="00674D4C"/>
    <w:rsid w:val="00683870"/>
    <w:rsid w:val="006A2280"/>
    <w:rsid w:val="006B723B"/>
    <w:rsid w:val="006C2473"/>
    <w:rsid w:val="006C4218"/>
    <w:rsid w:val="006D1FBC"/>
    <w:rsid w:val="006E28E7"/>
    <w:rsid w:val="006E6F6A"/>
    <w:rsid w:val="006F6652"/>
    <w:rsid w:val="006F7124"/>
    <w:rsid w:val="00701F8B"/>
    <w:rsid w:val="007041EA"/>
    <w:rsid w:val="00705215"/>
    <w:rsid w:val="007139A7"/>
    <w:rsid w:val="007249EC"/>
    <w:rsid w:val="00735B28"/>
    <w:rsid w:val="00735E89"/>
    <w:rsid w:val="00742966"/>
    <w:rsid w:val="00753EEE"/>
    <w:rsid w:val="00767553"/>
    <w:rsid w:val="007736B4"/>
    <w:rsid w:val="00773975"/>
    <w:rsid w:val="00776DCB"/>
    <w:rsid w:val="00777B57"/>
    <w:rsid w:val="00780299"/>
    <w:rsid w:val="00784919"/>
    <w:rsid w:val="007862DE"/>
    <w:rsid w:val="00786A0F"/>
    <w:rsid w:val="00792A3E"/>
    <w:rsid w:val="00794C34"/>
    <w:rsid w:val="00794CC1"/>
    <w:rsid w:val="00794E0E"/>
    <w:rsid w:val="007B7C1F"/>
    <w:rsid w:val="007C21C8"/>
    <w:rsid w:val="007D0E2E"/>
    <w:rsid w:val="007E2FB7"/>
    <w:rsid w:val="007E69E4"/>
    <w:rsid w:val="00805561"/>
    <w:rsid w:val="00806FE1"/>
    <w:rsid w:val="00807ED1"/>
    <w:rsid w:val="00817B11"/>
    <w:rsid w:val="008203EE"/>
    <w:rsid w:val="008267A0"/>
    <w:rsid w:val="0083547C"/>
    <w:rsid w:val="008476E6"/>
    <w:rsid w:val="0085706D"/>
    <w:rsid w:val="00860904"/>
    <w:rsid w:val="008A0EBB"/>
    <w:rsid w:val="008A13AC"/>
    <w:rsid w:val="008A53A0"/>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0CE6"/>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1AB9"/>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369C"/>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14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14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54CE-0AC5-48FE-91F0-F49BEE59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Jodi Arthur</cp:lastModifiedBy>
  <cp:revision>2</cp:revision>
  <dcterms:created xsi:type="dcterms:W3CDTF">2019-01-10T00:05:00Z</dcterms:created>
  <dcterms:modified xsi:type="dcterms:W3CDTF">2019-01-10T00:05:00Z</dcterms:modified>
</cp:coreProperties>
</file>