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E95F38" w:rsidP="00DC0173">
            <w:pPr>
              <w:pStyle w:val="TableTextWhite"/>
            </w:pPr>
            <w:r>
              <w:t>Planning &amp;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Office of Environment &amp; Heritage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 xml:space="preserve">National Parks &amp; </w:t>
            </w:r>
            <w:r w:rsidR="003B33AD">
              <w:t>Wildlife</w:t>
            </w:r>
            <w:r>
              <w:t xml:space="preserve"> Service</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Clerk 5-6</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3B33AD" w:rsidP="00DC0173">
            <w:pPr>
              <w:pStyle w:val="TableTextWhite"/>
            </w:pPr>
            <w:r>
              <w:t>June</w:t>
            </w:r>
            <w:r w:rsidR="00E95F38">
              <w:t xml:space="preserve"> 2016</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143C75" w:rsidP="00DC0173">
            <w:pPr>
              <w:pStyle w:val="TableTextWhite"/>
            </w:pPr>
            <w:hyperlink r:id="rId8" w:history="1">
              <w:r w:rsidR="00754728" w:rsidRPr="00E14254">
                <w:rPr>
                  <w:rStyle w:val="Hyperlink"/>
                </w:rPr>
                <w:t>www.environment.nsw.gov.au</w:t>
              </w:r>
            </w:hyperlink>
            <w:r w:rsidR="00754728">
              <w:t xml:space="preserve"> </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C70842" w:rsidRPr="00F47143" w:rsidRDefault="00F47143" w:rsidP="006A2280">
      <w:pPr>
        <w:tabs>
          <w:tab w:val="left" w:pos="2925"/>
        </w:tabs>
        <w:rPr>
          <w:rFonts w:ascii="Georgia" w:hAnsi="Georgia"/>
        </w:rPr>
      </w:pPr>
      <w:r w:rsidRPr="00614552">
        <w:rPr>
          <w:rFonts w:cs="Arial"/>
        </w:rPr>
        <w:t>The NSW Office of Environment and Heritage aims to enrich life in NSW by helping the community to conserve and enjoy our environment and heritage. For more information g</w:t>
      </w:r>
      <w:r w:rsidR="00754728">
        <w:rPr>
          <w:rFonts w:cs="Arial"/>
        </w:rPr>
        <w:t xml:space="preserve">o to </w:t>
      </w:r>
      <w:hyperlink r:id="rId9" w:history="1">
        <w:r w:rsidR="00754728" w:rsidRPr="00E14254">
          <w:rPr>
            <w:rStyle w:val="Hyperlink"/>
            <w:rFonts w:cs="Arial"/>
            <w:sz w:val="22"/>
          </w:rPr>
          <w:t>www.environment.nsw.gov.au</w:t>
        </w:r>
      </w:hyperlink>
      <w:r w:rsidR="00754728">
        <w:rPr>
          <w:rFonts w:cs="Arial"/>
        </w:rPr>
        <w:t xml:space="preserve">. </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Undertake works and coordinate and supervise the work of staff, contractors and volunteers for the effective and efficient delivery of priority threatened species programs to achieve corporate objectives in conservation and biodiversity management under the Saving Our Species (SOS) Program.</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Coordinate and/or assist in priority threatened species projects on national parks and reserves and support other priority threatened species projects led by the Office of Environment and Heritage (OEH).</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Ensure SOS projects are implemented in accordance with approved plans, specifications and prescriptions and are completed in accordance with agency and public service guidelines and administrative requirements, on time and within budget.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Lead and supervise staff, contractors, volunteers and other individuals or groups in the implementation of SOS projects, including works to protect and rehabilitate natural and cultural heritage assets including undertaking, recording and monitoring pest </w:t>
      </w:r>
      <w:r w:rsidR="00BD757E" w:rsidRPr="00614552">
        <w:rPr>
          <w:rFonts w:cs="Arial"/>
        </w:rPr>
        <w:t>animal</w:t>
      </w:r>
      <w:r w:rsidR="00BD757E">
        <w:rPr>
          <w:rFonts w:cs="Arial"/>
        </w:rPr>
        <w:t xml:space="preserve"> and weed </w:t>
      </w:r>
      <w:r w:rsidRPr="00614552">
        <w:rPr>
          <w:rFonts w:cs="Arial"/>
        </w:rPr>
        <w:t>control programs.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Assist line managers in developing and regularly reviewing performance agreements for staff undertaking SOS projects, including identifying and recommending training needs to the line manager.</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Operate and supervise the operation of plant and equipment (such as workshop tools, power tools, motor vehicles, chain saws, tractors, trucks, pumps, generators) in accordance with RTA and </w:t>
      </w:r>
      <w:proofErr w:type="spellStart"/>
      <w:r w:rsidRPr="00614552">
        <w:rPr>
          <w:rFonts w:cs="Arial"/>
        </w:rPr>
        <w:t>Workcover</w:t>
      </w:r>
      <w:proofErr w:type="spellEnd"/>
      <w:r w:rsidRPr="00614552">
        <w:rPr>
          <w:rFonts w:cs="Arial"/>
        </w:rPr>
        <w:t xml:space="preserve"> Standards, Standard Operating Procedures, Job Safety Analyses and manufacturers guidelines to ensure relevant work safety standards are met.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Ensure that the agency’s safe work procedures and the requirements of the Work Health and Safety Act are met in relation to activities required of this role to ensure safety of personnel and the public.</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 xml:space="preserve">Use financial and asset management systems to assist the </w:t>
      </w:r>
      <w:r w:rsidR="00395609">
        <w:rPr>
          <w:rFonts w:cs="Arial"/>
        </w:rPr>
        <w:t xml:space="preserve">Senior Project Officer Threatened Species (SOS) and </w:t>
      </w:r>
      <w:r w:rsidRPr="00614552">
        <w:rPr>
          <w:rFonts w:cs="Arial"/>
        </w:rPr>
        <w:t>Program Manager SOS in managing and reporting on asset maintenance and tracking and monitoring operational effort and resource use.</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Undertake administrative activities and implement ongoing threatened species programs, policies, processes, procedures and planning tools including databases.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Operating with high level of day to day independence to make practical decisions in the field regarding suitability and </w:t>
      </w:r>
      <w:proofErr w:type="spellStart"/>
      <w:r w:rsidRPr="00614552">
        <w:rPr>
          <w:rFonts w:cs="Arial"/>
        </w:rPr>
        <w:t>utilisation</w:t>
      </w:r>
      <w:proofErr w:type="spellEnd"/>
      <w:r w:rsidRPr="00614552">
        <w:rPr>
          <w:rFonts w:cs="Arial"/>
        </w:rPr>
        <w:t xml:space="preserve"> of equipment and staff resources to implement SOS projects.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All work must be undertaken with commitment to the agency’s statutory obligations to care and maintain the Region/Area’s natural and cultural heritage.</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Makes decisions and recommendations regarding the health and safety of staff, contractors and volunteers.  Consider and appropriately manage the safety of the public and all others who enter in and around the work areas in the geographical area of responsibility.</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395609" w:rsidP="002B1F76">
            <w:pPr>
              <w:pStyle w:val="TableText"/>
            </w:pPr>
            <w:r>
              <w:t>Senior Project Officer Threatened Species</w:t>
            </w:r>
            <w:r w:rsidR="001336E8">
              <w:t xml:space="preserve"> (</w:t>
            </w:r>
            <w:proofErr w:type="spellStart"/>
            <w:r w:rsidR="001336E8">
              <w:t>SoS</w:t>
            </w:r>
            <w:proofErr w:type="spellEnd"/>
            <w:r w:rsidR="001336E8">
              <w:t>)</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 xml:space="preserve">Provide input/information to the </w:t>
            </w:r>
            <w:r w:rsidR="00395609">
              <w:t>Senior Project Officer</w:t>
            </w:r>
            <w:r>
              <w:t xml:space="preserve"> to assist in the determination of work priorities.</w:t>
            </w:r>
          </w:p>
          <w:p w:rsidR="00BB532F" w:rsidRPr="00A15CDB" w:rsidRDefault="001336E8" w:rsidP="00022223">
            <w:pPr>
              <w:pStyle w:val="TableText"/>
              <w:numPr>
                <w:ilvl w:val="0"/>
                <w:numId w:val="3"/>
              </w:numPr>
            </w:pPr>
            <w:r>
              <w:t>Receive guidance, strategic direction and support, provide advice and exchange information.</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Other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May be required to operate as part of a team with other staff including those from other operational areas or groups/divisions.</w:t>
            </w:r>
          </w:p>
          <w:p w:rsidR="00BB532F" w:rsidRPr="00A15CDB" w:rsidRDefault="001336E8" w:rsidP="00022223">
            <w:pPr>
              <w:pStyle w:val="TableText"/>
              <w:numPr>
                <w:ilvl w:val="0"/>
                <w:numId w:val="3"/>
              </w:numPr>
            </w:pPr>
            <w:r>
              <w:t>Foster effective working relationships to facilitate opportunities for engagement, consultation, issue resolution and information sharing across organisational structures.</w:t>
            </w:r>
          </w:p>
          <w:p w:rsidR="00BB532F" w:rsidRPr="00A15CDB" w:rsidRDefault="001336E8" w:rsidP="00022223">
            <w:pPr>
              <w:pStyle w:val="TableText"/>
              <w:numPr>
                <w:ilvl w:val="0"/>
                <w:numId w:val="3"/>
              </w:numPr>
            </w:pPr>
            <w:r>
              <w:t>Often required to provide practical advice to other staff on a range of threatened species management issues.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Contractors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Lead and supervise contractors on specific projects and activities.</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General Public and 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Communicate information and advice to visitors and stakeholders on threatened species and local projects.</w:t>
            </w:r>
          </w:p>
          <w:p w:rsidR="00BB532F" w:rsidRPr="00A15CDB" w:rsidRDefault="001336E8" w:rsidP="00022223">
            <w:pPr>
              <w:pStyle w:val="TableText"/>
              <w:numPr>
                <w:ilvl w:val="0"/>
                <w:numId w:val="3"/>
              </w:numPr>
            </w:pPr>
            <w:r>
              <w:t>Negotiate and liaise with a variety of stakeholders to enable the timely delivery of business initiatives.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Volunteers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Supervise and facilitate work and training.</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 xml:space="preserve">The role operates with a high level of autonomy within the boundaries of the role description, and is directed by the supervisor/manager on work priorities, complex issues and all matters requiring a higher authority to determine and resolve issues.  Makes decisions on a day to day basis regarding the </w:t>
      </w:r>
      <w:proofErr w:type="spellStart"/>
      <w:r w:rsidRPr="00603D53">
        <w:rPr>
          <w:rFonts w:cs="Arial"/>
          <w:szCs w:val="26"/>
        </w:rPr>
        <w:t>utilisation</w:t>
      </w:r>
      <w:proofErr w:type="spellEnd"/>
      <w:r w:rsidRPr="00603D53">
        <w:rPr>
          <w:rFonts w:cs="Arial"/>
          <w:szCs w:val="26"/>
        </w:rPr>
        <w:t xml:space="preserve"> of equipment </w:t>
      </w:r>
      <w:r w:rsidRPr="00603D53">
        <w:rPr>
          <w:rFonts w:cs="Arial"/>
          <w:szCs w:val="26"/>
        </w:rPr>
        <w:lastRenderedPageBreak/>
        <w:t>and application of techniques to suit project needs.  May be required to obtain a firearms license and use a firearm in pest control work.</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 xml:space="preserve">Role reports to the </w:t>
      </w:r>
      <w:r w:rsidR="00AC3C3E">
        <w:rPr>
          <w:rFonts w:cs="Arial"/>
          <w:szCs w:val="26"/>
        </w:rPr>
        <w:t>Senior Project Officer Threatened Species</w:t>
      </w:r>
      <w:r w:rsidRPr="00603D53">
        <w:rPr>
          <w:rFonts w:cs="Arial"/>
          <w:szCs w:val="26"/>
        </w:rPr>
        <w:t xml:space="preserve"> (</w:t>
      </w:r>
      <w:proofErr w:type="spellStart"/>
      <w:r w:rsidRPr="00603D53">
        <w:rPr>
          <w:rFonts w:cs="Arial"/>
          <w:szCs w:val="26"/>
        </w:rPr>
        <w:t>SoS</w:t>
      </w:r>
      <w:proofErr w:type="spellEnd"/>
      <w:r w:rsidRPr="00603D53">
        <w:rPr>
          <w:rFonts w:cs="Arial"/>
          <w:szCs w:val="26"/>
        </w:rPr>
        <w:t>).</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Project staff as required.</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Allocated project budget.</w:t>
      </w:r>
    </w:p>
    <w:p w:rsidR="00205A8A" w:rsidRPr="00614552" w:rsidRDefault="00205A8A" w:rsidP="00205A8A">
      <w:pPr>
        <w:tabs>
          <w:tab w:val="left" w:pos="2925"/>
        </w:tabs>
        <w:rPr>
          <w:rStyle w:val="Heading1Char"/>
        </w:rPr>
      </w:pPr>
      <w:r w:rsidRPr="00614552">
        <w:rPr>
          <w:rStyle w:val="Heading1Char"/>
        </w:rPr>
        <w:t>Essential requirements</w:t>
      </w:r>
    </w:p>
    <w:p w:rsidR="00205A8A" w:rsidRDefault="00205A8A" w:rsidP="00205A8A">
      <w:pPr>
        <w:tabs>
          <w:tab w:val="left" w:pos="2925"/>
        </w:tabs>
        <w:rPr>
          <w:rFonts w:ascii="Georgia" w:hAnsi="Georgia"/>
        </w:rPr>
      </w:pPr>
      <w:r w:rsidRPr="00614552">
        <w:rPr>
          <w:rFonts w:cs="Arial"/>
        </w:rPr>
        <w:t>Experience working in the field of conservation or threatened species, and knowledge of the principles of threatened species conservation in the context of reserved land.</w:t>
      </w:r>
    </w:p>
    <w:p w:rsidR="00205A8A" w:rsidRDefault="00205A8A" w:rsidP="00205A8A">
      <w:pPr>
        <w:tabs>
          <w:tab w:val="left" w:pos="2925"/>
        </w:tabs>
        <w:rPr>
          <w:rFonts w:ascii="Georgia" w:hAnsi="Georgia"/>
        </w:rPr>
      </w:pPr>
      <w:r w:rsidRPr="00614552">
        <w:rPr>
          <w:rFonts w:cs="Arial"/>
        </w:rPr>
        <w:t>Demonstrated experience in operational works relevant to the role, and ability to supervise and carry out all duties safely in accordance with WHS requirements.</w:t>
      </w:r>
    </w:p>
    <w:p w:rsidR="00205A8A" w:rsidRDefault="00205A8A" w:rsidP="00205A8A">
      <w:pPr>
        <w:tabs>
          <w:tab w:val="left" w:pos="2925"/>
        </w:tabs>
        <w:rPr>
          <w:rFonts w:ascii="Georgia" w:hAnsi="Georgia"/>
        </w:rPr>
      </w:pPr>
      <w:r w:rsidRPr="00614552">
        <w:rPr>
          <w:rFonts w:cs="Arial"/>
        </w:rPr>
        <w:t xml:space="preserve">Demonstrated administrative and </w:t>
      </w:r>
      <w:proofErr w:type="spellStart"/>
      <w:r w:rsidRPr="00614552">
        <w:rPr>
          <w:rFonts w:cs="Arial"/>
        </w:rPr>
        <w:t>organisational</w:t>
      </w:r>
      <w:proofErr w:type="spellEnd"/>
      <w:r w:rsidRPr="00614552">
        <w:rPr>
          <w:rFonts w:cs="Arial"/>
        </w:rPr>
        <w:t xml:space="preserve"> skills and capacity for working with various software programs, including ability to use the agency’s financial, asset management and procurement systems.</w:t>
      </w:r>
    </w:p>
    <w:p w:rsidR="0063645B" w:rsidRPr="0063645B" w:rsidRDefault="0063645B" w:rsidP="0063645B">
      <w:pPr>
        <w:tabs>
          <w:tab w:val="left" w:pos="2925"/>
        </w:tabs>
        <w:rPr>
          <w:rFonts w:cs="Arial"/>
        </w:rPr>
      </w:pPr>
      <w:r w:rsidRPr="0063645B">
        <w:rPr>
          <w:rFonts w:cs="Arial"/>
        </w:rPr>
        <w:t xml:space="preserve">Current </w:t>
      </w:r>
      <w:r w:rsidR="00497C98">
        <w:rPr>
          <w:rFonts w:cs="Arial"/>
        </w:rPr>
        <w:t xml:space="preserve">class c driver’s </w:t>
      </w:r>
      <w:proofErr w:type="spellStart"/>
      <w:r w:rsidR="00497C98">
        <w:rPr>
          <w:rFonts w:cs="Arial"/>
        </w:rPr>
        <w:t>licenc</w:t>
      </w:r>
      <w:r w:rsidR="00E4311F">
        <w:rPr>
          <w:rFonts w:cs="Arial"/>
        </w:rPr>
        <w:t>e</w:t>
      </w:r>
      <w:proofErr w:type="spellEnd"/>
      <w:r w:rsidR="00E4311F">
        <w:rPr>
          <w:rFonts w:cs="Arial"/>
        </w:rPr>
        <w:t xml:space="preserve"> and willingness to obtain a 4WD operation certificate</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0"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lastRenderedPageBreak/>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79B32439" wp14:editId="6881A042">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63645B" w:rsidRDefault="006B723B" w:rsidP="006B723B">
            <w:pPr>
              <w:pStyle w:val="TableText"/>
              <w:keepNext/>
              <w:rPr>
                <w:b/>
                <w:sz w:val="24"/>
                <w:szCs w:val="24"/>
              </w:rPr>
            </w:pPr>
            <w:r w:rsidRPr="0063645B">
              <w:rPr>
                <w:b/>
              </w:rPr>
              <w:t>Act with Integrity</w:t>
            </w:r>
          </w:p>
        </w:tc>
        <w:tc>
          <w:tcPr>
            <w:tcW w:w="3357" w:type="dxa"/>
            <w:tcBorders>
              <w:top w:val="single" w:sz="8" w:space="0" w:color="BCBEC0"/>
            </w:tcBorders>
          </w:tcPr>
          <w:p w:rsidR="00373737" w:rsidRPr="0063645B" w:rsidRDefault="0063645B" w:rsidP="006B723B">
            <w:pPr>
              <w:pStyle w:val="TableText"/>
              <w:keepNext/>
              <w:rPr>
                <w:b/>
              </w:rPr>
            </w:pPr>
            <w:r w:rsidRPr="0063645B">
              <w:rPr>
                <w:b/>
              </w:rP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3645B" w:rsidRDefault="0001016C" w:rsidP="0001016C">
            <w:pPr>
              <w:pStyle w:val="TableText"/>
              <w:keepNext/>
              <w:rPr>
                <w:sz w:val="24"/>
                <w:szCs w:val="24"/>
              </w:rPr>
            </w:pPr>
            <w:r w:rsidRPr="0063645B">
              <w:t>Manage Self</w:t>
            </w:r>
          </w:p>
        </w:tc>
        <w:tc>
          <w:tcPr>
            <w:tcW w:w="3357" w:type="dxa"/>
            <w:tcBorders>
              <w:bottom w:val="single" w:sz="4" w:space="0" w:color="BCBEC0"/>
            </w:tcBorders>
          </w:tcPr>
          <w:p w:rsidR="00373737" w:rsidRPr="0063645B" w:rsidRDefault="0001016C" w:rsidP="0001016C">
            <w:pPr>
              <w:pStyle w:val="TableText"/>
              <w:keepNext/>
            </w:pPr>
            <w:r w:rsidRPr="0063645B">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4FEDE010" wp14:editId="73B9A8B7">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3645B" w:rsidRDefault="006B723B" w:rsidP="006B723B">
            <w:pPr>
              <w:pStyle w:val="TableText"/>
              <w:keepNext/>
              <w:rPr>
                <w:sz w:val="24"/>
                <w:szCs w:val="24"/>
              </w:rPr>
            </w:pPr>
            <w:r w:rsidRPr="0063645B">
              <w:t>Communicate Effectively</w:t>
            </w:r>
          </w:p>
        </w:tc>
        <w:tc>
          <w:tcPr>
            <w:tcW w:w="3357" w:type="dxa"/>
            <w:tcBorders>
              <w:top w:val="single" w:sz="12" w:space="0" w:color="auto"/>
              <w:bottom w:val="single" w:sz="8" w:space="0" w:color="BCBEC0"/>
            </w:tcBorders>
          </w:tcPr>
          <w:p w:rsidR="00373737" w:rsidRPr="0063645B" w:rsidRDefault="006B723B" w:rsidP="006B723B">
            <w:pPr>
              <w:pStyle w:val="TableText"/>
              <w:keepNext/>
            </w:pPr>
            <w:r w:rsidRPr="0063645B">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3645B" w:rsidRDefault="0001016C" w:rsidP="0001016C">
            <w:pPr>
              <w:pStyle w:val="TableText"/>
              <w:keepNext/>
              <w:rPr>
                <w:sz w:val="24"/>
                <w:szCs w:val="24"/>
              </w:rPr>
            </w:pPr>
            <w:r w:rsidRPr="0063645B">
              <w:t>Commit to Customer Service</w:t>
            </w:r>
          </w:p>
        </w:tc>
        <w:tc>
          <w:tcPr>
            <w:tcW w:w="3357" w:type="dxa"/>
            <w:tcBorders>
              <w:bottom w:val="single" w:sz="4" w:space="0" w:color="BCBEC0"/>
            </w:tcBorders>
          </w:tcPr>
          <w:p w:rsidR="00373737" w:rsidRPr="0063645B" w:rsidRDefault="0001016C" w:rsidP="0001016C">
            <w:pPr>
              <w:pStyle w:val="TableText"/>
              <w:keepNext/>
            </w:pPr>
            <w:r w:rsidRPr="0063645B">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63645B" w:rsidRDefault="006B723B" w:rsidP="006B723B">
            <w:pPr>
              <w:pStyle w:val="TableText"/>
              <w:keepNext/>
              <w:rPr>
                <w:b/>
                <w:sz w:val="24"/>
                <w:szCs w:val="24"/>
              </w:rPr>
            </w:pPr>
            <w:r w:rsidRPr="0063645B">
              <w:rPr>
                <w:b/>
              </w:rPr>
              <w:t>Work Collaboratively</w:t>
            </w:r>
          </w:p>
        </w:tc>
        <w:tc>
          <w:tcPr>
            <w:tcW w:w="3357" w:type="dxa"/>
            <w:tcBorders>
              <w:top w:val="single" w:sz="8" w:space="0" w:color="BCBEC0"/>
            </w:tcBorders>
          </w:tcPr>
          <w:p w:rsidR="00373737" w:rsidRPr="0063645B" w:rsidRDefault="006B723B" w:rsidP="006B723B">
            <w:pPr>
              <w:pStyle w:val="TableText"/>
              <w:keepNext/>
              <w:rPr>
                <w:b/>
              </w:rPr>
            </w:pPr>
            <w:r w:rsidRPr="0063645B">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348A6BB1" wp14:editId="3D523ED7">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3645B" w:rsidRDefault="006B723B" w:rsidP="006B723B">
            <w:pPr>
              <w:pStyle w:val="TableText"/>
              <w:keepNext/>
              <w:rPr>
                <w:b/>
                <w:sz w:val="24"/>
                <w:szCs w:val="24"/>
              </w:rPr>
            </w:pPr>
            <w:r w:rsidRPr="0063645B">
              <w:rPr>
                <w:b/>
              </w:rPr>
              <w:t>Deliver Results</w:t>
            </w:r>
          </w:p>
        </w:tc>
        <w:tc>
          <w:tcPr>
            <w:tcW w:w="3357" w:type="dxa"/>
            <w:tcBorders>
              <w:top w:val="single" w:sz="12" w:space="0" w:color="auto"/>
              <w:bottom w:val="single" w:sz="8" w:space="0" w:color="BCBEC0"/>
            </w:tcBorders>
          </w:tcPr>
          <w:p w:rsidR="00373737" w:rsidRPr="0063645B" w:rsidRDefault="006B723B" w:rsidP="006B723B">
            <w:pPr>
              <w:pStyle w:val="TableText"/>
              <w:keepNext/>
              <w:rPr>
                <w:b/>
              </w:rPr>
            </w:pPr>
            <w:r w:rsidRPr="0063645B">
              <w:rPr>
                <w:b/>
              </w:rP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3645B" w:rsidRDefault="0001016C" w:rsidP="0001016C">
            <w:pPr>
              <w:pStyle w:val="TableText"/>
              <w:keepNext/>
              <w:rPr>
                <w:sz w:val="24"/>
                <w:szCs w:val="24"/>
              </w:rPr>
            </w:pPr>
            <w:r w:rsidRPr="0063645B">
              <w:t>Plan and Prioritise</w:t>
            </w:r>
          </w:p>
        </w:tc>
        <w:tc>
          <w:tcPr>
            <w:tcW w:w="3357" w:type="dxa"/>
            <w:tcBorders>
              <w:bottom w:val="single" w:sz="4" w:space="0" w:color="BCBEC0"/>
            </w:tcBorders>
          </w:tcPr>
          <w:p w:rsidR="00373737" w:rsidRPr="0063645B" w:rsidRDefault="0063645B" w:rsidP="0001016C">
            <w:pPr>
              <w:pStyle w:val="TableText"/>
              <w:keepNext/>
            </w:pPr>
            <w:r w:rsidRPr="0063645B">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115D04" w:rsidRDefault="0001016C" w:rsidP="0001016C">
            <w:pPr>
              <w:pStyle w:val="TableText"/>
              <w:keepNext/>
              <w:rPr>
                <w:sz w:val="24"/>
                <w:szCs w:val="24"/>
              </w:rPr>
            </w:pPr>
            <w:r w:rsidRPr="00115D04">
              <w:t>Think and Solve Problems</w:t>
            </w:r>
          </w:p>
        </w:tc>
        <w:tc>
          <w:tcPr>
            <w:tcW w:w="3357" w:type="dxa"/>
            <w:tcBorders>
              <w:bottom w:val="single" w:sz="4" w:space="0" w:color="BCBEC0"/>
            </w:tcBorders>
          </w:tcPr>
          <w:p w:rsidR="00373737" w:rsidRPr="00115D04" w:rsidRDefault="00115D04" w:rsidP="0001016C">
            <w:pPr>
              <w:pStyle w:val="TableText"/>
              <w:keepNext/>
            </w:pPr>
            <w:r w:rsidRPr="00115D04">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115D04" w:rsidRDefault="006B723B" w:rsidP="006B723B">
            <w:pPr>
              <w:pStyle w:val="TableText"/>
              <w:keepNext/>
              <w:rPr>
                <w:b/>
                <w:sz w:val="24"/>
                <w:szCs w:val="24"/>
              </w:rPr>
            </w:pPr>
            <w:r w:rsidRPr="00115D04">
              <w:rPr>
                <w:b/>
              </w:rPr>
              <w:t>Demonstrate Accountability</w:t>
            </w:r>
          </w:p>
        </w:tc>
        <w:tc>
          <w:tcPr>
            <w:tcW w:w="3357" w:type="dxa"/>
            <w:tcBorders>
              <w:top w:val="single" w:sz="8" w:space="0" w:color="BCBEC0"/>
            </w:tcBorders>
          </w:tcPr>
          <w:p w:rsidR="00373737" w:rsidRPr="00115D04" w:rsidRDefault="006B723B" w:rsidP="006B723B">
            <w:pPr>
              <w:pStyle w:val="TableText"/>
              <w:keepNext/>
              <w:rPr>
                <w:b/>
              </w:rPr>
            </w:pPr>
            <w:r w:rsidRPr="00115D04">
              <w:rPr>
                <w:b/>
              </w:rP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17419A45" wp14:editId="4AC80C94">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DE5D1A"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DE5D1A" w:rsidRDefault="006B723B" w:rsidP="006B723B">
            <w:pPr>
              <w:pStyle w:val="TableText"/>
              <w:keepNext/>
              <w:rPr>
                <w:b/>
                <w:sz w:val="24"/>
                <w:szCs w:val="24"/>
              </w:rPr>
            </w:pPr>
            <w:r w:rsidRPr="00DE5D1A">
              <w:rPr>
                <w:b/>
              </w:rPr>
              <w:t>Procurement and Contract Management</w:t>
            </w:r>
          </w:p>
        </w:tc>
        <w:tc>
          <w:tcPr>
            <w:tcW w:w="3357" w:type="dxa"/>
            <w:tcBorders>
              <w:top w:val="single" w:sz="8" w:space="0" w:color="BCBEC0"/>
            </w:tcBorders>
          </w:tcPr>
          <w:p w:rsidR="00373737" w:rsidRPr="00DE5D1A" w:rsidRDefault="006B723B" w:rsidP="006B723B">
            <w:pPr>
              <w:pStyle w:val="TableText"/>
              <w:keepNext/>
              <w:rPr>
                <w:b/>
              </w:rPr>
            </w:pPr>
            <w:r w:rsidRPr="00DE5D1A">
              <w:rPr>
                <w:b/>
              </w:rP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DE5D1A" w:rsidRDefault="0001016C" w:rsidP="0001016C">
            <w:pPr>
              <w:pStyle w:val="TableText"/>
              <w:keepNext/>
              <w:rPr>
                <w:sz w:val="24"/>
                <w:szCs w:val="24"/>
              </w:rPr>
            </w:pPr>
            <w:r w:rsidRPr="00DE5D1A">
              <w:t>Project Management</w:t>
            </w:r>
          </w:p>
        </w:tc>
        <w:tc>
          <w:tcPr>
            <w:tcW w:w="3357" w:type="dxa"/>
            <w:tcBorders>
              <w:bottom w:val="single" w:sz="4" w:space="0" w:color="BCBEC0"/>
            </w:tcBorders>
          </w:tcPr>
          <w:p w:rsidR="00373737" w:rsidRPr="00DE5D1A" w:rsidRDefault="00DE5D1A" w:rsidP="0001016C">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7797567D" wp14:editId="03DDF99E">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Inspire Direction and Purpose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rsidR="00373737" w:rsidRPr="00A15CDB" w:rsidRDefault="006B723B" w:rsidP="006B723B">
            <w:pPr>
              <w:pStyle w:val="TableText"/>
              <w:keepNext/>
            </w:pPr>
            <w:r>
              <w:t>Foundational</w:t>
            </w:r>
          </w:p>
        </w:tc>
      </w:tr>
    </w:tbl>
    <w:p w:rsidR="002D36BB" w:rsidRDefault="002D36BB" w:rsidP="008E08E3"/>
    <w:p w:rsidR="002D36BB" w:rsidRDefault="002D36BB" w:rsidP="00325E9D"/>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7"/>
        <w:gridCol w:w="5761"/>
      </w:tblGrid>
      <w:tr w:rsidR="002D36BB" w:rsidRPr="00C978B9" w:rsidTr="0063645B">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rsidR="002D36BB" w:rsidRPr="00C978B9" w:rsidRDefault="002D36BB" w:rsidP="006C18F8">
            <w:pPr>
              <w:pStyle w:val="TableTextWhite0"/>
              <w:keepNext/>
            </w:pPr>
            <w:r w:rsidRPr="00C978B9">
              <w:t>NSW Public Sector Capability Framework</w:t>
            </w:r>
          </w:p>
        </w:tc>
      </w:tr>
      <w:tr w:rsidR="00A85305" w:rsidRPr="00C978B9" w:rsidTr="0063645B">
        <w:trPr>
          <w:cnfStyle w:val="100000000000" w:firstRow="1" w:lastRow="0" w:firstColumn="0" w:lastColumn="0" w:oddVBand="0" w:evenVBand="0" w:oddHBand="0" w:evenHBand="0" w:firstRowFirstColumn="0" w:firstRowLastColumn="0" w:lastRowFirstColumn="0" w:lastRowLastColumn="0"/>
          <w:tblHeader/>
        </w:trPr>
        <w:tc>
          <w:tcPr>
            <w:tcW w:w="2702"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37"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61"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63645B">
        <w:tc>
          <w:tcPr>
            <w:tcW w:w="2702" w:type="dxa"/>
          </w:tcPr>
          <w:p w:rsidR="001F2503" w:rsidRPr="00C978B9" w:rsidRDefault="0039395B" w:rsidP="00CC7829">
            <w:pPr>
              <w:pStyle w:val="TableText"/>
              <w:rPr>
                <w:b/>
              </w:rPr>
            </w:pPr>
            <w:r>
              <w:rPr>
                <w:b/>
              </w:rPr>
              <w:t>Personal Attributes</w:t>
            </w:r>
          </w:p>
          <w:p w:rsidR="001F2503" w:rsidRPr="00C978B9" w:rsidRDefault="0063645B" w:rsidP="0039395B">
            <w:pPr>
              <w:pStyle w:val="TableText"/>
            </w:pPr>
            <w:r>
              <w:t>Act with Integrity</w:t>
            </w:r>
          </w:p>
        </w:tc>
        <w:tc>
          <w:tcPr>
            <w:tcW w:w="2337" w:type="dxa"/>
          </w:tcPr>
          <w:p w:rsidR="001F2503" w:rsidRPr="00C978B9" w:rsidRDefault="0039395B" w:rsidP="0039395B">
            <w:pPr>
              <w:pStyle w:val="TableText"/>
              <w:rPr>
                <w:rFonts w:cs="Arial"/>
                <w:color w:val="000000"/>
              </w:rPr>
            </w:pPr>
            <w:r>
              <w:rPr>
                <w:rFonts w:cs="Arial"/>
                <w:color w:val="000000"/>
              </w:rPr>
              <w:t>Intermediate</w:t>
            </w:r>
          </w:p>
        </w:tc>
        <w:tc>
          <w:tcPr>
            <w:tcW w:w="5761" w:type="dxa"/>
          </w:tcPr>
          <w:p w:rsidR="00DE5D1A" w:rsidRPr="00DE5D1A" w:rsidRDefault="00DE5D1A" w:rsidP="00DE5D1A">
            <w:pPr>
              <w:pStyle w:val="ListBullet"/>
              <w:rPr>
                <w:rFonts w:ascii="Arial" w:hAnsi="Arial" w:cs="Arial"/>
                <w:lang w:eastAsia="en-AU"/>
              </w:rPr>
            </w:pPr>
            <w:r w:rsidRPr="00DE5D1A">
              <w:rPr>
                <w:rFonts w:ascii="Arial" w:hAnsi="Arial" w:cs="Arial"/>
                <w:lang w:eastAsia="en-AU"/>
              </w:rPr>
              <w:t>Represent the organisation in an honest, ethical and professional way</w:t>
            </w:r>
          </w:p>
          <w:p w:rsidR="00DE5D1A" w:rsidRPr="00DE5D1A" w:rsidRDefault="00DE5D1A" w:rsidP="00DE5D1A">
            <w:pPr>
              <w:pStyle w:val="ListBullet"/>
              <w:rPr>
                <w:rFonts w:ascii="Arial" w:hAnsi="Arial" w:cs="Arial"/>
                <w:lang w:eastAsia="en-AU"/>
              </w:rPr>
            </w:pPr>
            <w:r w:rsidRPr="00DE5D1A">
              <w:rPr>
                <w:rFonts w:ascii="Arial" w:hAnsi="Arial" w:cs="Arial"/>
                <w:lang w:eastAsia="en-AU"/>
              </w:rPr>
              <w:t>Support a culture of integrity and professionalism</w:t>
            </w:r>
          </w:p>
          <w:p w:rsidR="00DE5D1A" w:rsidRPr="00DE5D1A" w:rsidRDefault="00DE5D1A" w:rsidP="00DE5D1A">
            <w:pPr>
              <w:pStyle w:val="ListBullet"/>
              <w:rPr>
                <w:rFonts w:ascii="Arial" w:hAnsi="Arial" w:cs="Arial"/>
                <w:lang w:eastAsia="en-AU"/>
              </w:rPr>
            </w:pPr>
            <w:r w:rsidRPr="00DE5D1A">
              <w:rPr>
                <w:rFonts w:ascii="Arial" w:hAnsi="Arial" w:cs="Arial"/>
                <w:lang w:eastAsia="en-AU"/>
              </w:rPr>
              <w:t>Understand and follow legislation, rules, policies, guidelines and codes of conduct</w:t>
            </w:r>
          </w:p>
          <w:p w:rsidR="00DE5D1A" w:rsidRPr="00DE5D1A" w:rsidRDefault="00DE5D1A" w:rsidP="00DE5D1A">
            <w:pPr>
              <w:pStyle w:val="ListBullet"/>
              <w:rPr>
                <w:rFonts w:ascii="Arial" w:hAnsi="Arial" w:cs="Arial"/>
                <w:lang w:eastAsia="en-AU"/>
              </w:rPr>
            </w:pPr>
            <w:r w:rsidRPr="00DE5D1A">
              <w:rPr>
                <w:rFonts w:ascii="Arial" w:hAnsi="Arial" w:cs="Arial"/>
                <w:lang w:eastAsia="en-AU"/>
              </w:rPr>
              <w:t>Help others to understand their obligations to comply with legislation, rules, policies, guidelines and codes of conduct</w:t>
            </w:r>
          </w:p>
          <w:p w:rsidR="00DE5D1A" w:rsidRPr="00DE5D1A" w:rsidRDefault="00DE5D1A" w:rsidP="00DE5D1A">
            <w:pPr>
              <w:pStyle w:val="ListBullet"/>
              <w:rPr>
                <w:rFonts w:ascii="Arial" w:hAnsi="Arial" w:cs="Arial"/>
                <w:lang w:eastAsia="en-AU"/>
              </w:rPr>
            </w:pPr>
            <w:r w:rsidRPr="00DE5D1A">
              <w:rPr>
                <w:rFonts w:ascii="Arial" w:hAnsi="Arial" w:cs="Arial"/>
                <w:lang w:eastAsia="en-AU"/>
              </w:rPr>
              <w:lastRenderedPageBreak/>
              <w:t>Recognise and report misconduct, illegal or inappropriate behaviour</w:t>
            </w:r>
          </w:p>
          <w:p w:rsidR="001F2503" w:rsidRPr="00DE5D1A" w:rsidRDefault="00DE5D1A" w:rsidP="00DE5D1A">
            <w:pPr>
              <w:pStyle w:val="ListBullet"/>
              <w:rPr>
                <w:rFonts w:ascii="Arial" w:hAnsi="Arial" w:cs="Arial"/>
                <w:lang w:eastAsia="en-AU"/>
              </w:rPr>
            </w:pPr>
            <w:r w:rsidRPr="00DE5D1A">
              <w:rPr>
                <w:rFonts w:ascii="Arial" w:hAnsi="Arial" w:cs="Arial"/>
                <w:lang w:eastAsia="en-AU"/>
              </w:rPr>
              <w:t>Report and manage apparent conflicts of interest</w:t>
            </w:r>
          </w:p>
        </w:tc>
      </w:tr>
      <w:tr w:rsidR="0039395B" w:rsidRPr="00C978B9" w:rsidTr="0063645B">
        <w:tc>
          <w:tcPr>
            <w:tcW w:w="2702" w:type="dxa"/>
          </w:tcPr>
          <w:p w:rsidR="001F2503" w:rsidRPr="00C978B9" w:rsidRDefault="0039395B" w:rsidP="00CC7829">
            <w:pPr>
              <w:pStyle w:val="TableText"/>
              <w:rPr>
                <w:b/>
              </w:rPr>
            </w:pPr>
            <w:r>
              <w:rPr>
                <w:b/>
              </w:rPr>
              <w:lastRenderedPageBreak/>
              <w:t>Relationships</w:t>
            </w:r>
          </w:p>
          <w:p w:rsidR="001F2503" w:rsidRPr="00C978B9" w:rsidRDefault="0063645B" w:rsidP="0039395B">
            <w:pPr>
              <w:pStyle w:val="TableText"/>
            </w:pPr>
            <w:r>
              <w:t>Working Collaboratively</w:t>
            </w:r>
          </w:p>
        </w:tc>
        <w:tc>
          <w:tcPr>
            <w:tcW w:w="2337" w:type="dxa"/>
          </w:tcPr>
          <w:p w:rsidR="001F2503" w:rsidRPr="00C978B9" w:rsidRDefault="0039395B" w:rsidP="0039395B">
            <w:pPr>
              <w:pStyle w:val="TableText"/>
              <w:rPr>
                <w:rFonts w:cs="Arial"/>
                <w:color w:val="000000"/>
              </w:rPr>
            </w:pPr>
            <w:r>
              <w:rPr>
                <w:rFonts w:cs="Arial"/>
                <w:color w:val="000000"/>
              </w:rPr>
              <w:t>Intermediate</w:t>
            </w:r>
          </w:p>
        </w:tc>
        <w:tc>
          <w:tcPr>
            <w:tcW w:w="5761" w:type="dxa"/>
          </w:tcPr>
          <w:p w:rsidR="00DE5D1A" w:rsidRPr="00DE5D1A" w:rsidRDefault="00DE5D1A" w:rsidP="00DE5D1A">
            <w:pPr>
              <w:pStyle w:val="ListBullet"/>
              <w:rPr>
                <w:rFonts w:ascii="Arial" w:hAnsi="Arial" w:cs="Arial"/>
                <w:lang w:eastAsia="en-AU"/>
              </w:rPr>
            </w:pPr>
            <w:r w:rsidRPr="00DE5D1A">
              <w:rPr>
                <w:rFonts w:ascii="Arial" w:hAnsi="Arial" w:cs="Arial"/>
                <w:lang w:eastAsia="en-AU"/>
              </w:rPr>
              <w:t>Build a supportive and co-operative team environment</w:t>
            </w:r>
          </w:p>
          <w:p w:rsidR="00DE5D1A" w:rsidRPr="00DE5D1A" w:rsidRDefault="00DE5D1A" w:rsidP="00DE5D1A">
            <w:pPr>
              <w:pStyle w:val="ListBullet"/>
              <w:rPr>
                <w:rFonts w:ascii="Arial" w:hAnsi="Arial" w:cs="Arial"/>
                <w:lang w:eastAsia="en-AU"/>
              </w:rPr>
            </w:pPr>
            <w:r w:rsidRPr="00DE5D1A">
              <w:rPr>
                <w:rFonts w:ascii="Arial" w:hAnsi="Arial" w:cs="Arial"/>
                <w:lang w:eastAsia="en-AU"/>
              </w:rPr>
              <w:t>Share information and learning across teams</w:t>
            </w:r>
          </w:p>
          <w:p w:rsidR="00DE5D1A" w:rsidRPr="00DE5D1A" w:rsidRDefault="00DE5D1A" w:rsidP="00DE5D1A">
            <w:pPr>
              <w:pStyle w:val="ListBullet"/>
              <w:rPr>
                <w:rFonts w:ascii="Arial" w:hAnsi="Arial" w:cs="Arial"/>
                <w:lang w:eastAsia="en-AU"/>
              </w:rPr>
            </w:pPr>
            <w:r w:rsidRPr="00DE5D1A">
              <w:rPr>
                <w:rFonts w:ascii="Arial" w:hAnsi="Arial" w:cs="Arial"/>
                <w:lang w:eastAsia="en-AU"/>
              </w:rPr>
              <w:t>Acknowledge outcomes which were achieved by effective collaboration</w:t>
            </w:r>
          </w:p>
          <w:p w:rsidR="00DE5D1A" w:rsidRPr="00DE5D1A" w:rsidRDefault="00DE5D1A" w:rsidP="00DE5D1A">
            <w:pPr>
              <w:pStyle w:val="ListBullet"/>
              <w:rPr>
                <w:rFonts w:ascii="Arial" w:hAnsi="Arial" w:cs="Arial"/>
                <w:lang w:eastAsia="en-AU"/>
              </w:rPr>
            </w:pPr>
            <w:r w:rsidRPr="00DE5D1A">
              <w:rPr>
                <w:rFonts w:ascii="Arial" w:hAnsi="Arial" w:cs="Arial"/>
                <w:lang w:eastAsia="en-AU"/>
              </w:rPr>
              <w:t>Engage other teams/units to share information and solve issues and problems jointly</w:t>
            </w:r>
          </w:p>
          <w:p w:rsidR="001F2503" w:rsidRPr="00DE5D1A" w:rsidRDefault="00DE5D1A" w:rsidP="00DE5D1A">
            <w:pPr>
              <w:pStyle w:val="ListBullet"/>
              <w:rPr>
                <w:rFonts w:ascii="Arial" w:hAnsi="Arial" w:cs="Arial"/>
                <w:lang w:eastAsia="en-AU"/>
              </w:rPr>
            </w:pPr>
            <w:r w:rsidRPr="00DE5D1A">
              <w:rPr>
                <w:rFonts w:ascii="Arial" w:hAnsi="Arial" w:cs="Arial"/>
                <w:lang w:eastAsia="en-AU"/>
              </w:rPr>
              <w:t>Support others in challenging situations</w:t>
            </w:r>
          </w:p>
        </w:tc>
      </w:tr>
      <w:tr w:rsidR="0039395B" w:rsidRPr="00C978B9" w:rsidTr="0063645B">
        <w:tc>
          <w:tcPr>
            <w:tcW w:w="2702" w:type="dxa"/>
          </w:tcPr>
          <w:p w:rsidR="001F2503" w:rsidRPr="00C978B9" w:rsidRDefault="0039395B" w:rsidP="00CC7829">
            <w:pPr>
              <w:pStyle w:val="TableText"/>
              <w:rPr>
                <w:b/>
              </w:rPr>
            </w:pPr>
            <w:r>
              <w:rPr>
                <w:b/>
              </w:rPr>
              <w:t>Results</w:t>
            </w:r>
          </w:p>
          <w:p w:rsidR="001F2503" w:rsidRPr="00C978B9" w:rsidRDefault="00115D04" w:rsidP="0039395B">
            <w:pPr>
              <w:pStyle w:val="TableText"/>
            </w:pPr>
            <w:r>
              <w:t>Deliver Results</w:t>
            </w:r>
          </w:p>
        </w:tc>
        <w:tc>
          <w:tcPr>
            <w:tcW w:w="2337" w:type="dxa"/>
          </w:tcPr>
          <w:p w:rsidR="001F2503" w:rsidRPr="00C978B9" w:rsidRDefault="0039395B" w:rsidP="0039395B">
            <w:pPr>
              <w:pStyle w:val="TableText"/>
              <w:rPr>
                <w:rFonts w:cs="Arial"/>
                <w:color w:val="000000"/>
              </w:rPr>
            </w:pPr>
            <w:r>
              <w:rPr>
                <w:rFonts w:cs="Arial"/>
                <w:color w:val="000000"/>
              </w:rPr>
              <w:t>Intermediate</w:t>
            </w:r>
          </w:p>
        </w:tc>
        <w:tc>
          <w:tcPr>
            <w:tcW w:w="5761" w:type="dxa"/>
          </w:tcPr>
          <w:p w:rsidR="00DE5D1A" w:rsidRPr="00DE5D1A" w:rsidRDefault="00DE5D1A" w:rsidP="00DE5D1A">
            <w:pPr>
              <w:pStyle w:val="ListBullet"/>
              <w:rPr>
                <w:rFonts w:ascii="Arial" w:hAnsi="Arial" w:cs="Arial"/>
                <w:lang w:eastAsia="en-AU"/>
              </w:rPr>
            </w:pPr>
            <w:r w:rsidRPr="00DE5D1A">
              <w:rPr>
                <w:rFonts w:ascii="Arial" w:hAnsi="Arial" w:cs="Arial"/>
                <w:lang w:eastAsia="en-AU"/>
              </w:rPr>
              <w:t>Complete work tasks to agreed budgets, timeframes and standards</w:t>
            </w:r>
          </w:p>
          <w:p w:rsidR="00DE5D1A" w:rsidRPr="00DE5D1A" w:rsidRDefault="00DE5D1A" w:rsidP="00DE5D1A">
            <w:pPr>
              <w:pStyle w:val="ListBullet"/>
              <w:rPr>
                <w:rFonts w:ascii="Arial" w:hAnsi="Arial" w:cs="Arial"/>
                <w:lang w:eastAsia="en-AU"/>
              </w:rPr>
            </w:pPr>
            <w:r w:rsidRPr="00DE5D1A">
              <w:rPr>
                <w:rFonts w:ascii="Arial" w:hAnsi="Arial" w:cs="Arial"/>
                <w:lang w:eastAsia="en-AU"/>
              </w:rPr>
              <w:t>Take the initiative to progress and deliver own and team/unit work</w:t>
            </w:r>
          </w:p>
          <w:p w:rsidR="00DE5D1A" w:rsidRPr="00DE5D1A" w:rsidRDefault="00DE5D1A" w:rsidP="00DE5D1A">
            <w:pPr>
              <w:pStyle w:val="ListBullet"/>
              <w:rPr>
                <w:rFonts w:ascii="Arial" w:hAnsi="Arial" w:cs="Arial"/>
                <w:lang w:eastAsia="en-AU"/>
              </w:rPr>
            </w:pPr>
            <w:r w:rsidRPr="00DE5D1A">
              <w:rPr>
                <w:rFonts w:ascii="Arial" w:hAnsi="Arial" w:cs="Arial"/>
                <w:lang w:eastAsia="en-AU"/>
              </w:rPr>
              <w:t>Contribute to allocation of responsibilities and resources to ensure achievement of team/unit goals</w:t>
            </w:r>
          </w:p>
          <w:p w:rsidR="001F2503" w:rsidRPr="00DE5D1A" w:rsidRDefault="00DE5D1A" w:rsidP="00DE5D1A">
            <w:pPr>
              <w:pStyle w:val="ListBullet"/>
              <w:rPr>
                <w:rFonts w:ascii="Arial" w:hAnsi="Arial" w:cs="Arial"/>
                <w:lang w:eastAsia="en-AU"/>
              </w:rPr>
            </w:pPr>
            <w:r w:rsidRPr="00DE5D1A">
              <w:rPr>
                <w:rFonts w:ascii="Arial" w:hAnsi="Arial" w:cs="Arial"/>
                <w:lang w:eastAsia="en-AU"/>
              </w:rPr>
              <w:t>Seek and apply specialist advice when required</w:t>
            </w:r>
          </w:p>
        </w:tc>
      </w:tr>
      <w:tr w:rsidR="0039395B" w:rsidRPr="00C978B9" w:rsidTr="0063645B">
        <w:tc>
          <w:tcPr>
            <w:tcW w:w="2702" w:type="dxa"/>
          </w:tcPr>
          <w:p w:rsidR="001F2503" w:rsidRPr="00C978B9" w:rsidRDefault="0039395B" w:rsidP="00CC7829">
            <w:pPr>
              <w:pStyle w:val="TableText"/>
              <w:rPr>
                <w:b/>
              </w:rPr>
            </w:pPr>
            <w:r>
              <w:rPr>
                <w:b/>
              </w:rPr>
              <w:t>Results</w:t>
            </w:r>
          </w:p>
          <w:p w:rsidR="001F2503" w:rsidRPr="00C978B9" w:rsidRDefault="00115D04" w:rsidP="0039395B">
            <w:pPr>
              <w:pStyle w:val="TableText"/>
            </w:pPr>
            <w:r>
              <w:t>Demonstrate Accountability</w:t>
            </w:r>
          </w:p>
        </w:tc>
        <w:tc>
          <w:tcPr>
            <w:tcW w:w="2337" w:type="dxa"/>
          </w:tcPr>
          <w:p w:rsidR="001F2503" w:rsidRPr="00C978B9" w:rsidRDefault="00115D04" w:rsidP="0039395B">
            <w:pPr>
              <w:pStyle w:val="TableText"/>
              <w:rPr>
                <w:rFonts w:cs="Arial"/>
                <w:color w:val="000000"/>
              </w:rPr>
            </w:pPr>
            <w:r>
              <w:rPr>
                <w:rFonts w:cs="Arial"/>
                <w:color w:val="000000"/>
              </w:rPr>
              <w:t>Intermediate</w:t>
            </w:r>
          </w:p>
        </w:tc>
        <w:tc>
          <w:tcPr>
            <w:tcW w:w="5761" w:type="dxa"/>
          </w:tcPr>
          <w:p w:rsidR="00DE5D1A" w:rsidRPr="00DE5D1A" w:rsidRDefault="00DE5D1A" w:rsidP="00DE5D1A">
            <w:pPr>
              <w:pStyle w:val="ListBullet"/>
              <w:rPr>
                <w:rFonts w:ascii="Arial" w:hAnsi="Arial" w:cs="Arial"/>
                <w:lang w:eastAsia="en-AU"/>
              </w:rPr>
            </w:pPr>
            <w:r w:rsidRPr="00DE5D1A">
              <w:rPr>
                <w:rFonts w:ascii="Arial" w:hAnsi="Arial" w:cs="Arial"/>
                <w:lang w:eastAsia="en-AU"/>
              </w:rPr>
              <w:t>Take responsibility and be accountable for own actions</w:t>
            </w:r>
          </w:p>
          <w:p w:rsidR="00DE5D1A" w:rsidRPr="00DE5D1A" w:rsidRDefault="00DE5D1A" w:rsidP="00DE5D1A">
            <w:pPr>
              <w:pStyle w:val="ListBullet"/>
              <w:rPr>
                <w:rFonts w:ascii="Arial" w:hAnsi="Arial" w:cs="Arial"/>
                <w:lang w:eastAsia="en-AU"/>
              </w:rPr>
            </w:pPr>
            <w:r w:rsidRPr="00DE5D1A">
              <w:rPr>
                <w:rFonts w:ascii="Arial" w:hAnsi="Arial" w:cs="Arial"/>
                <w:lang w:eastAsia="en-AU"/>
              </w:rPr>
              <w:t>Understand delegations and act within authority levels</w:t>
            </w:r>
          </w:p>
          <w:p w:rsidR="00DE5D1A" w:rsidRPr="00DE5D1A" w:rsidRDefault="00DE5D1A" w:rsidP="00DE5D1A">
            <w:pPr>
              <w:pStyle w:val="ListBullet"/>
              <w:rPr>
                <w:rFonts w:ascii="Arial" w:hAnsi="Arial" w:cs="Arial"/>
                <w:lang w:eastAsia="en-AU"/>
              </w:rPr>
            </w:pPr>
            <w:r w:rsidRPr="00DE5D1A">
              <w:rPr>
                <w:rFonts w:ascii="Arial" w:hAnsi="Arial" w:cs="Arial"/>
                <w:lang w:eastAsia="en-AU"/>
              </w:rPr>
              <w:t>Identify and follow safe work practices, and be vigilant about their application by self and others</w:t>
            </w:r>
          </w:p>
          <w:p w:rsidR="00DE5D1A" w:rsidRPr="00DE5D1A" w:rsidRDefault="00DE5D1A" w:rsidP="00DE5D1A">
            <w:pPr>
              <w:pStyle w:val="ListBullet"/>
              <w:rPr>
                <w:rFonts w:ascii="Arial" w:hAnsi="Arial" w:cs="Arial"/>
                <w:lang w:eastAsia="en-AU"/>
              </w:rPr>
            </w:pPr>
            <w:r w:rsidRPr="00DE5D1A">
              <w:rPr>
                <w:rFonts w:ascii="Arial" w:hAnsi="Arial" w:cs="Arial"/>
                <w:lang w:eastAsia="en-AU"/>
              </w:rPr>
              <w:t>Be alert to risks that might impact the completion of an activity and escalate these when identified</w:t>
            </w:r>
          </w:p>
          <w:p w:rsidR="001F2503" w:rsidRPr="00DE5D1A" w:rsidRDefault="00DE5D1A" w:rsidP="00DE5D1A">
            <w:pPr>
              <w:pStyle w:val="ListBullet"/>
              <w:rPr>
                <w:rFonts w:ascii="Arial" w:hAnsi="Arial" w:cs="Arial"/>
                <w:lang w:eastAsia="en-AU"/>
              </w:rPr>
            </w:pPr>
            <w:r w:rsidRPr="00DE5D1A">
              <w:rPr>
                <w:rFonts w:ascii="Arial" w:hAnsi="Arial" w:cs="Arial"/>
                <w:lang w:eastAsia="en-AU"/>
              </w:rPr>
              <w:t>Use financial and other resources responsibly</w:t>
            </w:r>
          </w:p>
        </w:tc>
      </w:tr>
      <w:tr w:rsidR="0039395B" w:rsidRPr="00C978B9" w:rsidTr="0063645B">
        <w:tc>
          <w:tcPr>
            <w:tcW w:w="2702" w:type="dxa"/>
          </w:tcPr>
          <w:p w:rsidR="001F2503" w:rsidRPr="00C978B9" w:rsidRDefault="0039395B" w:rsidP="00CC7829">
            <w:pPr>
              <w:pStyle w:val="TableText"/>
              <w:rPr>
                <w:b/>
              </w:rPr>
            </w:pPr>
            <w:r>
              <w:rPr>
                <w:b/>
              </w:rPr>
              <w:t>Business Enablers</w:t>
            </w:r>
          </w:p>
          <w:p w:rsidR="001F2503" w:rsidRPr="00C978B9" w:rsidRDefault="00DE5D1A" w:rsidP="0039395B">
            <w:pPr>
              <w:pStyle w:val="TableText"/>
            </w:pPr>
            <w:r>
              <w:t>Procurement &amp; Contract Management</w:t>
            </w:r>
          </w:p>
        </w:tc>
        <w:tc>
          <w:tcPr>
            <w:tcW w:w="2337" w:type="dxa"/>
          </w:tcPr>
          <w:p w:rsidR="001F2503" w:rsidRPr="00C978B9" w:rsidRDefault="00DE5D1A" w:rsidP="0039395B">
            <w:pPr>
              <w:pStyle w:val="TableText"/>
              <w:rPr>
                <w:rFonts w:cs="Arial"/>
                <w:color w:val="000000"/>
              </w:rPr>
            </w:pPr>
            <w:r>
              <w:rPr>
                <w:rFonts w:cs="Arial"/>
                <w:color w:val="000000"/>
              </w:rPr>
              <w:t>Intermediate</w:t>
            </w:r>
          </w:p>
        </w:tc>
        <w:tc>
          <w:tcPr>
            <w:tcW w:w="5761" w:type="dxa"/>
          </w:tcPr>
          <w:p w:rsidR="00DE5D1A" w:rsidRPr="00DE5D1A" w:rsidRDefault="00DE5D1A" w:rsidP="00DE5D1A">
            <w:pPr>
              <w:pStyle w:val="ListBullet"/>
              <w:rPr>
                <w:rFonts w:ascii="Arial" w:hAnsi="Arial" w:cs="Arial"/>
                <w:lang w:eastAsia="en-AU"/>
              </w:rPr>
            </w:pPr>
            <w:r w:rsidRPr="00DE5D1A">
              <w:rPr>
                <w:rFonts w:ascii="Arial" w:hAnsi="Arial" w:cs="Arial"/>
                <w:lang w:eastAsia="en-AU"/>
              </w:rPr>
              <w:t>Understand and comply with legal, policy and organisational guidelines and procedures in relation to procurement and contract management</w:t>
            </w:r>
          </w:p>
          <w:p w:rsidR="00DE5D1A" w:rsidRPr="00DE5D1A" w:rsidRDefault="00DE5D1A" w:rsidP="00DE5D1A">
            <w:pPr>
              <w:pStyle w:val="ListBullet"/>
              <w:rPr>
                <w:rFonts w:ascii="Arial" w:hAnsi="Arial" w:cs="Arial"/>
                <w:lang w:eastAsia="en-AU"/>
              </w:rPr>
            </w:pPr>
            <w:r w:rsidRPr="00DE5D1A">
              <w:rPr>
                <w:rFonts w:ascii="Arial" w:hAnsi="Arial" w:cs="Arial"/>
                <w:lang w:eastAsia="en-AU"/>
              </w:rPr>
              <w:t>Conduct delegated purchasing activities, complying with prescribed guidelines and procedures</w:t>
            </w:r>
          </w:p>
          <w:p w:rsidR="001F2503" w:rsidRPr="00DE5D1A" w:rsidRDefault="00DE5D1A" w:rsidP="00DE5D1A">
            <w:pPr>
              <w:pStyle w:val="ListBullet"/>
              <w:rPr>
                <w:rFonts w:ascii="Arial" w:hAnsi="Arial" w:cs="Arial"/>
                <w:lang w:eastAsia="en-AU"/>
              </w:rPr>
            </w:pPr>
            <w:r w:rsidRPr="00DE5D1A">
              <w:rPr>
                <w:rFonts w:ascii="Arial" w:hAnsi="Arial" w:cs="Arial"/>
                <w:lang w:eastAsia="en-AU"/>
              </w:rPr>
              <w:t>Work with providers, suppliers and contractors to ensure that outcomes are delivered in line with time and quality requirements</w:t>
            </w:r>
          </w:p>
        </w:tc>
      </w:tr>
      <w:tr w:rsidR="0039395B" w:rsidRPr="00C978B9" w:rsidTr="0063645B">
        <w:tc>
          <w:tcPr>
            <w:tcW w:w="2702"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Manage and Develop People</w:t>
            </w:r>
          </w:p>
        </w:tc>
        <w:tc>
          <w:tcPr>
            <w:tcW w:w="2337" w:type="dxa"/>
          </w:tcPr>
          <w:p w:rsidR="001F2503" w:rsidRPr="00C978B9" w:rsidRDefault="0039395B" w:rsidP="0039395B">
            <w:pPr>
              <w:pStyle w:val="TableText"/>
              <w:rPr>
                <w:rFonts w:cs="Arial"/>
                <w:color w:val="000000"/>
              </w:rPr>
            </w:pPr>
            <w:r>
              <w:rPr>
                <w:rFonts w:cs="Arial"/>
                <w:color w:val="000000"/>
              </w:rPr>
              <w:t>Intermediate</w:t>
            </w:r>
          </w:p>
        </w:tc>
        <w:tc>
          <w:tcPr>
            <w:tcW w:w="5761" w:type="dxa"/>
          </w:tcPr>
          <w:p w:rsidR="001F2503" w:rsidRPr="00C978B9" w:rsidRDefault="0039395B" w:rsidP="0039395B">
            <w:pPr>
              <w:pStyle w:val="TableBullet"/>
            </w:pPr>
            <w:r>
              <w:t>Ensure that roles and responsibilities are clearly communicated</w:t>
            </w:r>
          </w:p>
          <w:p w:rsidR="001F2503" w:rsidRPr="00C978B9" w:rsidRDefault="0039395B" w:rsidP="0039395B">
            <w:pPr>
              <w:pStyle w:val="TableBullet"/>
            </w:pPr>
            <w:r>
              <w:t>Collaborate on the establishment of clear performance standards and deadlines in line with established performance development frameworks</w:t>
            </w:r>
          </w:p>
          <w:p w:rsidR="001F2503" w:rsidRPr="00C978B9" w:rsidRDefault="0039395B" w:rsidP="0039395B">
            <w:pPr>
              <w:pStyle w:val="TableBullet"/>
            </w:pPr>
            <w:r>
              <w:t>Develop team capability and recognise and develop potential in people</w:t>
            </w:r>
          </w:p>
          <w:p w:rsidR="001F2503" w:rsidRPr="00C978B9" w:rsidRDefault="0039395B" w:rsidP="0039395B">
            <w:pPr>
              <w:pStyle w:val="TableBullet"/>
            </w:pPr>
            <w:r>
              <w:t>Be constructive and build on strengths when giving feedback</w:t>
            </w:r>
          </w:p>
          <w:p w:rsidR="001F2503" w:rsidRPr="00C978B9" w:rsidRDefault="0039395B" w:rsidP="0039395B">
            <w:pPr>
              <w:pStyle w:val="TableBullet"/>
            </w:pPr>
            <w:r>
              <w:t>Identify and act on opportunities to provide coaching and mentoring</w:t>
            </w:r>
          </w:p>
          <w:p w:rsidR="001F2503" w:rsidRPr="00C978B9" w:rsidRDefault="0039395B" w:rsidP="0039395B">
            <w:pPr>
              <w:pStyle w:val="TableBullet"/>
            </w:pPr>
            <w:r>
              <w:t>Recognise performance issues that need to be addressed and work towards resolution of issues</w:t>
            </w:r>
          </w:p>
        </w:tc>
      </w:tr>
    </w:tbl>
    <w:p w:rsidR="00493CE1" w:rsidRDefault="00493CE1"/>
    <w:sectPr w:rsidR="00493CE1"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D85" w:rsidRDefault="00E72D85" w:rsidP="00BB532F">
      <w:pPr>
        <w:spacing w:after="0" w:line="240" w:lineRule="auto"/>
      </w:pPr>
      <w:r>
        <w:separator/>
      </w:r>
    </w:p>
  </w:endnote>
  <w:endnote w:type="continuationSeparator" w:id="0">
    <w:p w:rsidR="00E72D85" w:rsidRDefault="00E72D8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AC3C3E">
          <w:pPr>
            <w:pStyle w:val="Footer"/>
          </w:pPr>
          <w:r w:rsidRPr="00C03AFD">
            <w:rPr>
              <w:color w:val="928B81"/>
              <w:sz w:val="18"/>
            </w:rPr>
            <w:t>Role Description</w:t>
          </w:r>
          <w:r w:rsidRPr="00C03AFD">
            <w:rPr>
              <w:color w:val="595959" w:themeColor="text1" w:themeTint="A6"/>
              <w:sz w:val="18"/>
            </w:rPr>
            <w:t xml:space="preserve">  </w:t>
          </w:r>
          <w:r w:rsidR="00AC3C3E">
            <w:rPr>
              <w:color w:val="000000" w:themeColor="text1"/>
              <w:sz w:val="18"/>
            </w:rPr>
            <w:t>Project Officer Threatened Species</w:t>
          </w:r>
          <w:r w:rsidRPr="00C03AFD">
            <w:rPr>
              <w:color w:val="000000" w:themeColor="text1"/>
              <w:sz w:val="18"/>
            </w:rPr>
            <w:t xml:space="preserve"> (</w:t>
          </w:r>
          <w:proofErr w:type="spellStart"/>
          <w:r w:rsidRPr="00C03AFD">
            <w:rPr>
              <w:color w:val="000000" w:themeColor="text1"/>
              <w:sz w:val="18"/>
            </w:rPr>
            <w:t>SoS</w:t>
          </w:r>
          <w:proofErr w:type="spellEnd"/>
          <w:r w:rsidRPr="00C03AFD">
            <w:rPr>
              <w:color w:val="000000" w:themeColor="text1"/>
              <w:sz w:val="18"/>
            </w:rPr>
            <w: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143C75">
            <w:rPr>
              <w:noProof/>
              <w:color w:val="928B81"/>
              <w:sz w:val="18"/>
              <w:lang w:eastAsia="en-AU"/>
            </w:rPr>
            <w:t>5</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143C75">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D85" w:rsidRDefault="00E72D85" w:rsidP="00BB532F">
      <w:pPr>
        <w:spacing w:after="0" w:line="240" w:lineRule="auto"/>
      </w:pPr>
      <w:r>
        <w:separator/>
      </w:r>
    </w:p>
  </w:footnote>
  <w:footnote w:type="continuationSeparator" w:id="0">
    <w:p w:rsidR="00E72D85" w:rsidRDefault="00E72D8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DE5D1A" w:rsidP="00BD757E">
          <w:pPr>
            <w:pStyle w:val="TitleSub"/>
            <w:spacing w:after="0"/>
            <w:rPr>
              <w:rFonts w:ascii="Arial" w:hAnsi="Arial" w:cs="Arial"/>
              <w:b/>
            </w:rPr>
          </w:pPr>
          <w:r>
            <w:rPr>
              <w:rFonts w:ascii="Arial" w:hAnsi="Arial" w:cs="Arial"/>
              <w:b/>
            </w:rPr>
            <w:t xml:space="preserve">Project Officer, </w:t>
          </w:r>
          <w:r w:rsidR="00BD757E">
            <w:rPr>
              <w:rFonts w:ascii="Arial" w:hAnsi="Arial" w:cs="Arial"/>
              <w:b/>
            </w:rPr>
            <w:t>Threatened Species</w:t>
          </w:r>
          <w:r w:rsidR="001C2248" w:rsidRPr="001E49B2">
            <w:rPr>
              <w:rFonts w:ascii="Arial" w:hAnsi="Arial" w:cs="Arial"/>
              <w:b/>
            </w:rPr>
            <w:t xml:space="preserve"> (</w:t>
          </w:r>
          <w:proofErr w:type="spellStart"/>
          <w:r w:rsidR="001C2248" w:rsidRPr="001E49B2">
            <w:rPr>
              <w:rFonts w:ascii="Arial" w:hAnsi="Arial" w:cs="Arial"/>
              <w:b/>
            </w:rPr>
            <w:t>SoS</w:t>
          </w:r>
          <w:proofErr w:type="spellEnd"/>
          <w:r w:rsidR="001C2248" w:rsidRPr="001E49B2">
            <w:rPr>
              <w:rFonts w:ascii="Arial" w:hAnsi="Arial" w:cs="Arial"/>
              <w:b/>
            </w:rPr>
            <w:t>)</w:t>
          </w:r>
        </w:p>
      </w:tc>
      <w:tc>
        <w:tcPr>
          <w:tcW w:w="3665" w:type="dxa"/>
        </w:tcPr>
        <w:p w:rsidR="000477E1" w:rsidRPr="000477E1" w:rsidRDefault="00493CE1" w:rsidP="00030565">
          <w:pPr>
            <w:jc w:val="right"/>
          </w:pPr>
          <w:r>
            <w:rPr>
              <w:noProof/>
              <w:lang w:val="en-AU" w:eastAsia="en-AU"/>
            </w:rPr>
            <w:drawing>
              <wp:inline distT="0" distB="0" distL="0" distR="0" wp14:editId="50D07946">
                <wp:extent cx="1714500" cy="533400"/>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Coloursmall.jpg"/>
                        <pic:cNvPicPr/>
                      </pic:nvPicPr>
                      <pic:blipFill>
                        <a:blip r:embed="rId1" cstate="print">
                          <a:extLst/>
                        </a:blip>
                        <a:stretch>
                          <a:fillRect/>
                        </a:stretch>
                      </pic:blipFill>
                      <pic:spPr>
                        <a:xfrm>
                          <a:off x="0" y="0"/>
                          <a:ext cx="1714500" cy="533400"/>
                        </a:xfrm>
                        <a:prstGeom prst="rect">
                          <a:avLst/>
                        </a:prstGeom>
                      </pic:spPr>
                    </pic:pic>
                  </a:graphicData>
                </a:graphic>
              </wp:inline>
            </w:drawing>
          </w:r>
        </w:p>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92166"/>
    <w:multiLevelType w:val="multilevel"/>
    <w:tmpl w:val="01B0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27718"/>
    <w:multiLevelType w:val="multilevel"/>
    <w:tmpl w:val="2EC6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634F2"/>
    <w:multiLevelType w:val="multilevel"/>
    <w:tmpl w:val="D14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8382C"/>
    <w:multiLevelType w:val="multilevel"/>
    <w:tmpl w:val="41A8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1619F"/>
    <w:multiLevelType w:val="multilevel"/>
    <w:tmpl w:val="CA24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15D04"/>
    <w:rsid w:val="001336E8"/>
    <w:rsid w:val="0013413E"/>
    <w:rsid w:val="00134F5E"/>
    <w:rsid w:val="00143C75"/>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95609"/>
    <w:rsid w:val="003A2AFA"/>
    <w:rsid w:val="003A3538"/>
    <w:rsid w:val="003B0F42"/>
    <w:rsid w:val="003B33AD"/>
    <w:rsid w:val="003B403A"/>
    <w:rsid w:val="003C00FD"/>
    <w:rsid w:val="003C031F"/>
    <w:rsid w:val="003C5EB3"/>
    <w:rsid w:val="003D5227"/>
    <w:rsid w:val="003E2663"/>
    <w:rsid w:val="003F21B7"/>
    <w:rsid w:val="00411F3E"/>
    <w:rsid w:val="0041394E"/>
    <w:rsid w:val="004142D4"/>
    <w:rsid w:val="0041525E"/>
    <w:rsid w:val="004203B4"/>
    <w:rsid w:val="00436621"/>
    <w:rsid w:val="00442732"/>
    <w:rsid w:val="00466287"/>
    <w:rsid w:val="0047547E"/>
    <w:rsid w:val="00492AA6"/>
    <w:rsid w:val="00493CE1"/>
    <w:rsid w:val="00497C98"/>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4C2A"/>
    <w:rsid w:val="005F5FD1"/>
    <w:rsid w:val="005F7EE8"/>
    <w:rsid w:val="006022B4"/>
    <w:rsid w:val="00603D53"/>
    <w:rsid w:val="00612673"/>
    <w:rsid w:val="00612AFA"/>
    <w:rsid w:val="00614552"/>
    <w:rsid w:val="00621D45"/>
    <w:rsid w:val="00623950"/>
    <w:rsid w:val="00626492"/>
    <w:rsid w:val="0063544E"/>
    <w:rsid w:val="0063645B"/>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54728"/>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3C3E"/>
    <w:rsid w:val="00AC742D"/>
    <w:rsid w:val="00AC7DC9"/>
    <w:rsid w:val="00AE14D7"/>
    <w:rsid w:val="00AF01AC"/>
    <w:rsid w:val="00AF7D0C"/>
    <w:rsid w:val="00B0574B"/>
    <w:rsid w:val="00B2037F"/>
    <w:rsid w:val="00B32691"/>
    <w:rsid w:val="00B407F6"/>
    <w:rsid w:val="00B635E3"/>
    <w:rsid w:val="00B72B4F"/>
    <w:rsid w:val="00B835C0"/>
    <w:rsid w:val="00B876AF"/>
    <w:rsid w:val="00BA759E"/>
    <w:rsid w:val="00BB532F"/>
    <w:rsid w:val="00BC162D"/>
    <w:rsid w:val="00BC2FE4"/>
    <w:rsid w:val="00BD4DDA"/>
    <w:rsid w:val="00BD6ABA"/>
    <w:rsid w:val="00BD757E"/>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543F"/>
    <w:rsid w:val="00DC0173"/>
    <w:rsid w:val="00DC11EA"/>
    <w:rsid w:val="00DC4056"/>
    <w:rsid w:val="00DC5EB4"/>
    <w:rsid w:val="00DE2472"/>
    <w:rsid w:val="00DE58C6"/>
    <w:rsid w:val="00DE5D1A"/>
    <w:rsid w:val="00DE6C80"/>
    <w:rsid w:val="00DF1540"/>
    <w:rsid w:val="00DF5EB4"/>
    <w:rsid w:val="00E25470"/>
    <w:rsid w:val="00E27471"/>
    <w:rsid w:val="00E4311F"/>
    <w:rsid w:val="00E44564"/>
    <w:rsid w:val="00E72D70"/>
    <w:rsid w:val="00E72D85"/>
    <w:rsid w:val="00E80A46"/>
    <w:rsid w:val="00E83B02"/>
    <w:rsid w:val="00E85FA0"/>
    <w:rsid w:val="00E87997"/>
    <w:rsid w:val="00E95F38"/>
    <w:rsid w:val="00EA7A67"/>
    <w:rsid w:val="00EC0B04"/>
    <w:rsid w:val="00EC4A51"/>
    <w:rsid w:val="00EC5C1D"/>
    <w:rsid w:val="00ED176B"/>
    <w:rsid w:val="00EE5A02"/>
    <w:rsid w:val="00F31B35"/>
    <w:rsid w:val="00F339CD"/>
    <w:rsid w:val="00F33A43"/>
    <w:rsid w:val="00F41650"/>
    <w:rsid w:val="00F47143"/>
    <w:rsid w:val="00F7600A"/>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C61D46-F8F1-4019-8D2E-1D7DE7A5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8840">
      <w:bodyDiv w:val="1"/>
      <w:marLeft w:val="0"/>
      <w:marRight w:val="0"/>
      <w:marTop w:val="0"/>
      <w:marBottom w:val="0"/>
      <w:divBdr>
        <w:top w:val="none" w:sz="0" w:space="0" w:color="auto"/>
        <w:left w:val="none" w:sz="0" w:space="0" w:color="auto"/>
        <w:bottom w:val="none" w:sz="0" w:space="0" w:color="auto"/>
        <w:right w:val="none" w:sz="0" w:space="0" w:color="auto"/>
      </w:divBdr>
      <w:divsChild>
        <w:div w:id="1713001084">
          <w:marLeft w:val="0"/>
          <w:marRight w:val="0"/>
          <w:marTop w:val="0"/>
          <w:marBottom w:val="0"/>
          <w:divBdr>
            <w:top w:val="none" w:sz="0" w:space="0" w:color="auto"/>
            <w:left w:val="none" w:sz="0" w:space="0" w:color="auto"/>
            <w:bottom w:val="none" w:sz="0" w:space="0" w:color="auto"/>
            <w:right w:val="none" w:sz="0" w:space="0" w:color="auto"/>
          </w:divBdr>
          <w:divsChild>
            <w:div w:id="134688680">
              <w:marLeft w:val="0"/>
              <w:marRight w:val="0"/>
              <w:marTop w:val="0"/>
              <w:marBottom w:val="0"/>
              <w:divBdr>
                <w:top w:val="none" w:sz="0" w:space="0" w:color="auto"/>
                <w:left w:val="none" w:sz="0" w:space="0" w:color="auto"/>
                <w:bottom w:val="none" w:sz="0" w:space="0" w:color="auto"/>
                <w:right w:val="none" w:sz="0" w:space="0" w:color="auto"/>
              </w:divBdr>
              <w:divsChild>
                <w:div w:id="342170092">
                  <w:marLeft w:val="0"/>
                  <w:marRight w:val="0"/>
                  <w:marTop w:val="0"/>
                  <w:marBottom w:val="0"/>
                  <w:divBdr>
                    <w:top w:val="none" w:sz="0" w:space="0" w:color="auto"/>
                    <w:left w:val="none" w:sz="0" w:space="0" w:color="auto"/>
                    <w:bottom w:val="none" w:sz="0" w:space="0" w:color="auto"/>
                    <w:right w:val="none" w:sz="0" w:space="0" w:color="auto"/>
                  </w:divBdr>
                  <w:divsChild>
                    <w:div w:id="933048951">
                      <w:marLeft w:val="0"/>
                      <w:marRight w:val="0"/>
                      <w:marTop w:val="0"/>
                      <w:marBottom w:val="0"/>
                      <w:divBdr>
                        <w:top w:val="none" w:sz="0" w:space="0" w:color="auto"/>
                        <w:left w:val="none" w:sz="0" w:space="0" w:color="auto"/>
                        <w:bottom w:val="none" w:sz="0" w:space="0" w:color="auto"/>
                        <w:right w:val="none" w:sz="0" w:space="0" w:color="auto"/>
                      </w:divBdr>
                      <w:divsChild>
                        <w:div w:id="2508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00463937">
      <w:bodyDiv w:val="1"/>
      <w:marLeft w:val="0"/>
      <w:marRight w:val="0"/>
      <w:marTop w:val="0"/>
      <w:marBottom w:val="0"/>
      <w:divBdr>
        <w:top w:val="none" w:sz="0" w:space="0" w:color="auto"/>
        <w:left w:val="none" w:sz="0" w:space="0" w:color="auto"/>
        <w:bottom w:val="none" w:sz="0" w:space="0" w:color="auto"/>
        <w:right w:val="none" w:sz="0" w:space="0" w:color="auto"/>
      </w:divBdr>
      <w:divsChild>
        <w:div w:id="1269393930">
          <w:marLeft w:val="0"/>
          <w:marRight w:val="0"/>
          <w:marTop w:val="0"/>
          <w:marBottom w:val="0"/>
          <w:divBdr>
            <w:top w:val="none" w:sz="0" w:space="0" w:color="auto"/>
            <w:left w:val="none" w:sz="0" w:space="0" w:color="auto"/>
            <w:bottom w:val="none" w:sz="0" w:space="0" w:color="auto"/>
            <w:right w:val="none" w:sz="0" w:space="0" w:color="auto"/>
          </w:divBdr>
          <w:divsChild>
            <w:div w:id="1538814636">
              <w:marLeft w:val="0"/>
              <w:marRight w:val="0"/>
              <w:marTop w:val="0"/>
              <w:marBottom w:val="0"/>
              <w:divBdr>
                <w:top w:val="none" w:sz="0" w:space="0" w:color="auto"/>
                <w:left w:val="none" w:sz="0" w:space="0" w:color="auto"/>
                <w:bottom w:val="none" w:sz="0" w:space="0" w:color="auto"/>
                <w:right w:val="none" w:sz="0" w:space="0" w:color="auto"/>
              </w:divBdr>
              <w:divsChild>
                <w:div w:id="293369696">
                  <w:marLeft w:val="0"/>
                  <w:marRight w:val="0"/>
                  <w:marTop w:val="0"/>
                  <w:marBottom w:val="0"/>
                  <w:divBdr>
                    <w:top w:val="none" w:sz="0" w:space="0" w:color="auto"/>
                    <w:left w:val="none" w:sz="0" w:space="0" w:color="auto"/>
                    <w:bottom w:val="none" w:sz="0" w:space="0" w:color="auto"/>
                    <w:right w:val="none" w:sz="0" w:space="0" w:color="auto"/>
                  </w:divBdr>
                  <w:divsChild>
                    <w:div w:id="2072731702">
                      <w:marLeft w:val="0"/>
                      <w:marRight w:val="0"/>
                      <w:marTop w:val="0"/>
                      <w:marBottom w:val="0"/>
                      <w:divBdr>
                        <w:top w:val="none" w:sz="0" w:space="0" w:color="auto"/>
                        <w:left w:val="none" w:sz="0" w:space="0" w:color="auto"/>
                        <w:bottom w:val="none" w:sz="0" w:space="0" w:color="auto"/>
                        <w:right w:val="none" w:sz="0" w:space="0" w:color="auto"/>
                      </w:divBdr>
                      <w:divsChild>
                        <w:div w:id="13925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2479">
      <w:bodyDiv w:val="1"/>
      <w:marLeft w:val="0"/>
      <w:marRight w:val="0"/>
      <w:marTop w:val="0"/>
      <w:marBottom w:val="0"/>
      <w:divBdr>
        <w:top w:val="none" w:sz="0" w:space="0" w:color="auto"/>
        <w:left w:val="none" w:sz="0" w:space="0" w:color="auto"/>
        <w:bottom w:val="none" w:sz="0" w:space="0" w:color="auto"/>
        <w:right w:val="none" w:sz="0" w:space="0" w:color="auto"/>
      </w:divBdr>
      <w:divsChild>
        <w:div w:id="1664429907">
          <w:marLeft w:val="0"/>
          <w:marRight w:val="0"/>
          <w:marTop w:val="0"/>
          <w:marBottom w:val="0"/>
          <w:divBdr>
            <w:top w:val="none" w:sz="0" w:space="0" w:color="auto"/>
            <w:left w:val="none" w:sz="0" w:space="0" w:color="auto"/>
            <w:bottom w:val="none" w:sz="0" w:space="0" w:color="auto"/>
            <w:right w:val="none" w:sz="0" w:space="0" w:color="auto"/>
          </w:divBdr>
          <w:divsChild>
            <w:div w:id="1955940820">
              <w:marLeft w:val="0"/>
              <w:marRight w:val="0"/>
              <w:marTop w:val="0"/>
              <w:marBottom w:val="0"/>
              <w:divBdr>
                <w:top w:val="none" w:sz="0" w:space="0" w:color="auto"/>
                <w:left w:val="none" w:sz="0" w:space="0" w:color="auto"/>
                <w:bottom w:val="none" w:sz="0" w:space="0" w:color="auto"/>
                <w:right w:val="none" w:sz="0" w:space="0" w:color="auto"/>
              </w:divBdr>
              <w:divsChild>
                <w:div w:id="2011251056">
                  <w:marLeft w:val="0"/>
                  <w:marRight w:val="0"/>
                  <w:marTop w:val="0"/>
                  <w:marBottom w:val="0"/>
                  <w:divBdr>
                    <w:top w:val="none" w:sz="0" w:space="0" w:color="auto"/>
                    <w:left w:val="none" w:sz="0" w:space="0" w:color="auto"/>
                    <w:bottom w:val="none" w:sz="0" w:space="0" w:color="auto"/>
                    <w:right w:val="none" w:sz="0" w:space="0" w:color="auto"/>
                  </w:divBdr>
                  <w:divsChild>
                    <w:div w:id="1960724618">
                      <w:marLeft w:val="0"/>
                      <w:marRight w:val="0"/>
                      <w:marTop w:val="0"/>
                      <w:marBottom w:val="0"/>
                      <w:divBdr>
                        <w:top w:val="none" w:sz="0" w:space="0" w:color="auto"/>
                        <w:left w:val="none" w:sz="0" w:space="0" w:color="auto"/>
                        <w:bottom w:val="none" w:sz="0" w:space="0" w:color="auto"/>
                        <w:right w:val="none" w:sz="0" w:space="0" w:color="auto"/>
                      </w:divBdr>
                      <w:divsChild>
                        <w:div w:id="15626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477343">
      <w:bodyDiv w:val="1"/>
      <w:marLeft w:val="0"/>
      <w:marRight w:val="0"/>
      <w:marTop w:val="0"/>
      <w:marBottom w:val="0"/>
      <w:divBdr>
        <w:top w:val="none" w:sz="0" w:space="0" w:color="auto"/>
        <w:left w:val="none" w:sz="0" w:space="0" w:color="auto"/>
        <w:bottom w:val="none" w:sz="0" w:space="0" w:color="auto"/>
        <w:right w:val="none" w:sz="0" w:space="0" w:color="auto"/>
      </w:divBdr>
      <w:divsChild>
        <w:div w:id="2121871474">
          <w:marLeft w:val="0"/>
          <w:marRight w:val="0"/>
          <w:marTop w:val="0"/>
          <w:marBottom w:val="0"/>
          <w:divBdr>
            <w:top w:val="none" w:sz="0" w:space="0" w:color="auto"/>
            <w:left w:val="none" w:sz="0" w:space="0" w:color="auto"/>
            <w:bottom w:val="none" w:sz="0" w:space="0" w:color="auto"/>
            <w:right w:val="none" w:sz="0" w:space="0" w:color="auto"/>
          </w:divBdr>
          <w:divsChild>
            <w:div w:id="1544370860">
              <w:marLeft w:val="0"/>
              <w:marRight w:val="0"/>
              <w:marTop w:val="0"/>
              <w:marBottom w:val="0"/>
              <w:divBdr>
                <w:top w:val="none" w:sz="0" w:space="0" w:color="auto"/>
                <w:left w:val="none" w:sz="0" w:space="0" w:color="auto"/>
                <w:bottom w:val="none" w:sz="0" w:space="0" w:color="auto"/>
                <w:right w:val="none" w:sz="0" w:space="0" w:color="auto"/>
              </w:divBdr>
              <w:divsChild>
                <w:div w:id="1302346852">
                  <w:marLeft w:val="0"/>
                  <w:marRight w:val="0"/>
                  <w:marTop w:val="0"/>
                  <w:marBottom w:val="0"/>
                  <w:divBdr>
                    <w:top w:val="none" w:sz="0" w:space="0" w:color="auto"/>
                    <w:left w:val="none" w:sz="0" w:space="0" w:color="auto"/>
                    <w:bottom w:val="none" w:sz="0" w:space="0" w:color="auto"/>
                    <w:right w:val="none" w:sz="0" w:space="0" w:color="auto"/>
                  </w:divBdr>
                  <w:divsChild>
                    <w:div w:id="703754106">
                      <w:marLeft w:val="0"/>
                      <w:marRight w:val="0"/>
                      <w:marTop w:val="0"/>
                      <w:marBottom w:val="0"/>
                      <w:divBdr>
                        <w:top w:val="none" w:sz="0" w:space="0" w:color="auto"/>
                        <w:left w:val="none" w:sz="0" w:space="0" w:color="auto"/>
                        <w:bottom w:val="none" w:sz="0" w:space="0" w:color="auto"/>
                        <w:right w:val="none" w:sz="0" w:space="0" w:color="auto"/>
                      </w:divBdr>
                      <w:divsChild>
                        <w:div w:id="5181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88641">
      <w:bodyDiv w:val="1"/>
      <w:marLeft w:val="0"/>
      <w:marRight w:val="0"/>
      <w:marTop w:val="0"/>
      <w:marBottom w:val="0"/>
      <w:divBdr>
        <w:top w:val="none" w:sz="0" w:space="0" w:color="auto"/>
        <w:left w:val="none" w:sz="0" w:space="0" w:color="auto"/>
        <w:bottom w:val="none" w:sz="0" w:space="0" w:color="auto"/>
        <w:right w:val="none" w:sz="0" w:space="0" w:color="auto"/>
      </w:divBdr>
      <w:divsChild>
        <w:div w:id="1482580807">
          <w:marLeft w:val="0"/>
          <w:marRight w:val="0"/>
          <w:marTop w:val="0"/>
          <w:marBottom w:val="0"/>
          <w:divBdr>
            <w:top w:val="none" w:sz="0" w:space="0" w:color="auto"/>
            <w:left w:val="none" w:sz="0" w:space="0" w:color="auto"/>
            <w:bottom w:val="none" w:sz="0" w:space="0" w:color="auto"/>
            <w:right w:val="none" w:sz="0" w:space="0" w:color="auto"/>
          </w:divBdr>
          <w:divsChild>
            <w:div w:id="1826239567">
              <w:marLeft w:val="0"/>
              <w:marRight w:val="0"/>
              <w:marTop w:val="0"/>
              <w:marBottom w:val="0"/>
              <w:divBdr>
                <w:top w:val="none" w:sz="0" w:space="0" w:color="auto"/>
                <w:left w:val="none" w:sz="0" w:space="0" w:color="auto"/>
                <w:bottom w:val="none" w:sz="0" w:space="0" w:color="auto"/>
                <w:right w:val="none" w:sz="0" w:space="0" w:color="auto"/>
              </w:divBdr>
              <w:divsChild>
                <w:div w:id="1245719728">
                  <w:marLeft w:val="0"/>
                  <w:marRight w:val="0"/>
                  <w:marTop w:val="0"/>
                  <w:marBottom w:val="0"/>
                  <w:divBdr>
                    <w:top w:val="none" w:sz="0" w:space="0" w:color="auto"/>
                    <w:left w:val="none" w:sz="0" w:space="0" w:color="auto"/>
                    <w:bottom w:val="none" w:sz="0" w:space="0" w:color="auto"/>
                    <w:right w:val="none" w:sz="0" w:space="0" w:color="auto"/>
                  </w:divBdr>
                  <w:divsChild>
                    <w:div w:id="1946690808">
                      <w:marLeft w:val="0"/>
                      <w:marRight w:val="0"/>
                      <w:marTop w:val="0"/>
                      <w:marBottom w:val="0"/>
                      <w:divBdr>
                        <w:top w:val="none" w:sz="0" w:space="0" w:color="auto"/>
                        <w:left w:val="none" w:sz="0" w:space="0" w:color="auto"/>
                        <w:bottom w:val="none" w:sz="0" w:space="0" w:color="auto"/>
                        <w:right w:val="none" w:sz="0" w:space="0" w:color="auto"/>
                      </w:divBdr>
                      <w:divsChild>
                        <w:div w:id="3269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psc.nsw.gov.au/capabi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D0B4-ED2A-49CE-97E8-DDB979E5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1516</Words>
  <Characters>8643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Benafsha Panthaki</cp:lastModifiedBy>
  <cp:revision>2</cp:revision>
  <dcterms:created xsi:type="dcterms:W3CDTF">2018-07-11T00:20:00Z</dcterms:created>
  <dcterms:modified xsi:type="dcterms:W3CDTF">2018-07-11T00:20:00Z</dcterms:modified>
</cp:coreProperties>
</file>