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8D1487" w:rsidRPr="008D1487" w:rsidTr="00F237F3">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8D1487" w:rsidRPr="008D1487" w:rsidRDefault="008D1487" w:rsidP="008D1487">
            <w:pPr>
              <w:spacing w:before="40" w:after="40"/>
              <w:rPr>
                <w:b/>
                <w:color w:val="FFFFFF"/>
              </w:rPr>
            </w:pPr>
            <w:bookmarkStart w:id="0" w:name="_GoBack"/>
            <w:bookmarkEnd w:id="0"/>
            <w:r w:rsidRPr="008D1487">
              <w:rPr>
                <w:b/>
                <w:color w:val="FFFFFF"/>
              </w:rPr>
              <w:t>Cluster</w:t>
            </w:r>
          </w:p>
        </w:tc>
        <w:tc>
          <w:tcPr>
            <w:tcW w:w="6561" w:type="dxa"/>
          </w:tcPr>
          <w:p w:rsidR="008D1487" w:rsidRPr="008D1487" w:rsidRDefault="008D1487" w:rsidP="008D1487">
            <w:pPr>
              <w:spacing w:before="40" w:after="40"/>
              <w:rPr>
                <w:color w:val="FFFFFF"/>
              </w:rPr>
            </w:pPr>
            <w:r w:rsidRPr="008D1487">
              <w:rPr>
                <w:color w:val="FFFFFF"/>
              </w:rPr>
              <w:t>Planning &amp; Environment</w:t>
            </w:r>
          </w:p>
        </w:tc>
      </w:tr>
      <w:tr w:rsidR="008D1487" w:rsidRPr="008D1487" w:rsidTr="00F237F3">
        <w:tc>
          <w:tcPr>
            <w:tcW w:w="4026" w:type="dxa"/>
            <w:vAlign w:val="center"/>
          </w:tcPr>
          <w:p w:rsidR="008D1487" w:rsidRPr="008D1487" w:rsidRDefault="008D1487" w:rsidP="008D1487">
            <w:pPr>
              <w:spacing w:before="40" w:after="40"/>
              <w:rPr>
                <w:b/>
                <w:color w:val="FFFFFF"/>
              </w:rPr>
            </w:pPr>
            <w:r w:rsidRPr="008D1487">
              <w:rPr>
                <w:b/>
                <w:color w:val="FFFFFF"/>
              </w:rPr>
              <w:t>Agency</w:t>
            </w:r>
          </w:p>
        </w:tc>
        <w:tc>
          <w:tcPr>
            <w:tcW w:w="6561" w:type="dxa"/>
          </w:tcPr>
          <w:p w:rsidR="008D1487" w:rsidRPr="008D1487" w:rsidRDefault="008D1487" w:rsidP="008D1487">
            <w:pPr>
              <w:spacing w:before="40" w:after="40"/>
              <w:rPr>
                <w:color w:val="FFFFFF"/>
              </w:rPr>
            </w:pPr>
            <w:r w:rsidRPr="008D1487">
              <w:rPr>
                <w:color w:val="FFFFFF"/>
              </w:rPr>
              <w:t>Department of Planning and Environment</w:t>
            </w:r>
          </w:p>
        </w:tc>
      </w:tr>
      <w:tr w:rsidR="008D1487" w:rsidRPr="008D1487" w:rsidTr="00F237F3">
        <w:tc>
          <w:tcPr>
            <w:tcW w:w="4026" w:type="dxa"/>
            <w:vAlign w:val="center"/>
          </w:tcPr>
          <w:p w:rsidR="008D1487" w:rsidRPr="008D1487" w:rsidRDefault="008D1487" w:rsidP="008D1487">
            <w:pPr>
              <w:spacing w:before="40" w:after="40"/>
              <w:rPr>
                <w:b/>
                <w:color w:val="FFFFFF"/>
              </w:rPr>
            </w:pPr>
            <w:r w:rsidRPr="008D1487">
              <w:rPr>
                <w:b/>
                <w:color w:val="FFFFFF"/>
              </w:rPr>
              <w:t>Division</w:t>
            </w:r>
          </w:p>
        </w:tc>
        <w:tc>
          <w:tcPr>
            <w:tcW w:w="6561" w:type="dxa"/>
          </w:tcPr>
          <w:p w:rsidR="008D1487" w:rsidRPr="008D1487" w:rsidRDefault="00184A78" w:rsidP="00890479">
            <w:pPr>
              <w:spacing w:before="40" w:after="40"/>
              <w:rPr>
                <w:color w:val="FFFFFF"/>
              </w:rPr>
            </w:pPr>
            <w:r>
              <w:rPr>
                <w:color w:val="FFFFFF"/>
              </w:rPr>
              <w:t>Energy, Water and Portfolio Strategy</w:t>
            </w:r>
            <w:r w:rsidRPr="00A9589A">
              <w:rPr>
                <w:color w:val="FFFFFF"/>
              </w:rPr>
              <w:t>/</w:t>
            </w:r>
            <w:r w:rsidR="00890479">
              <w:rPr>
                <w:color w:val="FFFFFF"/>
              </w:rPr>
              <w:t xml:space="preserve"> </w:t>
            </w:r>
            <w:r>
              <w:rPr>
                <w:color w:val="FFFFFF"/>
              </w:rPr>
              <w:t xml:space="preserve">Water and </w:t>
            </w:r>
            <w:r w:rsidR="00B5033B">
              <w:rPr>
                <w:color w:val="FFFFFF"/>
              </w:rPr>
              <w:t>Utilities</w:t>
            </w:r>
          </w:p>
        </w:tc>
      </w:tr>
      <w:tr w:rsidR="008D1487" w:rsidRPr="008D1487" w:rsidTr="00F237F3">
        <w:tc>
          <w:tcPr>
            <w:tcW w:w="4026" w:type="dxa"/>
            <w:vAlign w:val="center"/>
          </w:tcPr>
          <w:p w:rsidR="008D1487" w:rsidRPr="008D1487" w:rsidRDefault="008D1487" w:rsidP="008D1487">
            <w:pPr>
              <w:spacing w:before="40" w:after="40"/>
              <w:rPr>
                <w:b/>
                <w:color w:val="FFFFFF"/>
              </w:rPr>
            </w:pPr>
            <w:r w:rsidRPr="008D1487">
              <w:rPr>
                <w:b/>
                <w:color w:val="FFFFFF"/>
              </w:rPr>
              <w:t>Location</w:t>
            </w:r>
          </w:p>
        </w:tc>
        <w:tc>
          <w:tcPr>
            <w:tcW w:w="6561" w:type="dxa"/>
          </w:tcPr>
          <w:p w:rsidR="008D1487" w:rsidRPr="008D1487" w:rsidRDefault="00AD22C1" w:rsidP="008D1487">
            <w:pPr>
              <w:spacing w:before="40" w:after="40"/>
              <w:rPr>
                <w:color w:val="FFFFFF"/>
              </w:rPr>
            </w:pPr>
            <w:r>
              <w:rPr>
                <w:color w:val="FFFFFF"/>
              </w:rPr>
              <w:t xml:space="preserve">Valentine </w:t>
            </w:r>
            <w:r w:rsidR="00CA529F">
              <w:rPr>
                <w:color w:val="FFFFFF"/>
              </w:rPr>
              <w:t>Ave</w:t>
            </w:r>
            <w:r w:rsidR="0091619B">
              <w:rPr>
                <w:color w:val="FFFFFF"/>
              </w:rPr>
              <w:t>,</w:t>
            </w:r>
            <w:r>
              <w:rPr>
                <w:color w:val="FFFFFF"/>
              </w:rPr>
              <w:t xml:space="preserve"> Parramatta</w:t>
            </w:r>
          </w:p>
        </w:tc>
      </w:tr>
      <w:tr w:rsidR="008D1487" w:rsidRPr="008D1487" w:rsidTr="00F237F3">
        <w:tc>
          <w:tcPr>
            <w:tcW w:w="4026" w:type="dxa"/>
            <w:vAlign w:val="center"/>
          </w:tcPr>
          <w:p w:rsidR="008D1487" w:rsidRPr="008D1487" w:rsidRDefault="008D1487" w:rsidP="008D1487">
            <w:pPr>
              <w:spacing w:before="40" w:after="40"/>
              <w:rPr>
                <w:b/>
                <w:color w:val="FFFFFF"/>
              </w:rPr>
            </w:pPr>
            <w:r w:rsidRPr="008D1487">
              <w:rPr>
                <w:b/>
                <w:color w:val="FFFFFF"/>
              </w:rPr>
              <w:t>Classification/Grade/Band</w:t>
            </w:r>
          </w:p>
        </w:tc>
        <w:tc>
          <w:tcPr>
            <w:tcW w:w="6561" w:type="dxa"/>
          </w:tcPr>
          <w:p w:rsidR="008D1487" w:rsidRPr="008D1487" w:rsidRDefault="00F25140" w:rsidP="008D1487">
            <w:pPr>
              <w:spacing w:before="40" w:after="40"/>
              <w:rPr>
                <w:color w:val="FFFFFF"/>
              </w:rPr>
            </w:pPr>
            <w:r>
              <w:rPr>
                <w:color w:val="FFFFFF"/>
              </w:rPr>
              <w:t>PO</w:t>
            </w:r>
            <w:r w:rsidR="008D1487" w:rsidRPr="008D1487">
              <w:rPr>
                <w:color w:val="FFFFFF"/>
              </w:rPr>
              <w:t>3</w:t>
            </w:r>
          </w:p>
        </w:tc>
      </w:tr>
      <w:tr w:rsidR="008D1487" w:rsidRPr="008D1487" w:rsidTr="00F237F3">
        <w:tc>
          <w:tcPr>
            <w:tcW w:w="4026" w:type="dxa"/>
            <w:vAlign w:val="center"/>
          </w:tcPr>
          <w:p w:rsidR="008D1487" w:rsidRPr="008D1487" w:rsidRDefault="008D1487" w:rsidP="008D1487">
            <w:pPr>
              <w:spacing w:before="40" w:after="40"/>
              <w:rPr>
                <w:b/>
                <w:color w:val="FFFFFF"/>
              </w:rPr>
            </w:pPr>
            <w:r w:rsidRPr="008D1487">
              <w:rPr>
                <w:b/>
                <w:color w:val="FFFFFF"/>
              </w:rPr>
              <w:t>Role Number</w:t>
            </w:r>
          </w:p>
        </w:tc>
        <w:tc>
          <w:tcPr>
            <w:tcW w:w="6561" w:type="dxa"/>
          </w:tcPr>
          <w:p w:rsidR="008D1487" w:rsidRPr="008D1487" w:rsidRDefault="00AD22C1" w:rsidP="008D1487">
            <w:pPr>
              <w:spacing w:before="40" w:after="40"/>
              <w:rPr>
                <w:color w:val="FFFFFF"/>
              </w:rPr>
            </w:pPr>
            <w:r>
              <w:rPr>
                <w:color w:val="FFFFFF"/>
              </w:rPr>
              <w:t>39244</w:t>
            </w:r>
          </w:p>
        </w:tc>
      </w:tr>
      <w:tr w:rsidR="003117B9" w:rsidRPr="008D1487" w:rsidTr="00F237F3">
        <w:tc>
          <w:tcPr>
            <w:tcW w:w="4026" w:type="dxa"/>
            <w:vAlign w:val="center"/>
          </w:tcPr>
          <w:p w:rsidR="003117B9" w:rsidRPr="008D1487" w:rsidRDefault="003117B9" w:rsidP="003117B9">
            <w:pPr>
              <w:spacing w:before="40" w:after="40"/>
              <w:rPr>
                <w:b/>
                <w:color w:val="FFFFFF"/>
              </w:rPr>
            </w:pPr>
            <w:r w:rsidRPr="008D1487">
              <w:rPr>
                <w:b/>
                <w:color w:val="FFFFFF"/>
              </w:rPr>
              <w:t>ANZSCO Code</w:t>
            </w:r>
          </w:p>
        </w:tc>
        <w:tc>
          <w:tcPr>
            <w:tcW w:w="6561" w:type="dxa"/>
          </w:tcPr>
          <w:p w:rsidR="003117B9" w:rsidRPr="008D1487" w:rsidRDefault="00F211E6" w:rsidP="003117B9">
            <w:pPr>
              <w:spacing w:before="40" w:after="40"/>
              <w:rPr>
                <w:color w:val="FFFFFF"/>
              </w:rPr>
            </w:pPr>
            <w:r>
              <w:rPr>
                <w:color w:val="FFFFFF"/>
              </w:rPr>
              <w:t>232611</w:t>
            </w:r>
          </w:p>
        </w:tc>
      </w:tr>
      <w:tr w:rsidR="003117B9" w:rsidRPr="008D1487" w:rsidTr="00F237F3">
        <w:tc>
          <w:tcPr>
            <w:tcW w:w="4026" w:type="dxa"/>
            <w:vAlign w:val="center"/>
          </w:tcPr>
          <w:p w:rsidR="003117B9" w:rsidRPr="008D1487" w:rsidRDefault="003117B9" w:rsidP="003117B9">
            <w:pPr>
              <w:spacing w:before="40" w:after="40"/>
              <w:rPr>
                <w:b/>
                <w:color w:val="FFFFFF"/>
              </w:rPr>
            </w:pPr>
            <w:r w:rsidRPr="008D1487">
              <w:rPr>
                <w:b/>
                <w:color w:val="FFFFFF"/>
              </w:rPr>
              <w:t>PCAT Code</w:t>
            </w:r>
          </w:p>
        </w:tc>
        <w:tc>
          <w:tcPr>
            <w:tcW w:w="6561" w:type="dxa"/>
          </w:tcPr>
          <w:p w:rsidR="003117B9" w:rsidRPr="008D1487" w:rsidRDefault="00F211E6" w:rsidP="003117B9">
            <w:pPr>
              <w:spacing w:before="40" w:after="40"/>
              <w:rPr>
                <w:color w:val="FFFFFF"/>
              </w:rPr>
            </w:pPr>
            <w:r>
              <w:rPr>
                <w:color w:val="FFFFFF"/>
              </w:rPr>
              <w:t>1119192</w:t>
            </w:r>
          </w:p>
        </w:tc>
      </w:tr>
      <w:tr w:rsidR="008D1487" w:rsidRPr="008D1487" w:rsidTr="00F237F3">
        <w:tc>
          <w:tcPr>
            <w:tcW w:w="4026" w:type="dxa"/>
            <w:vAlign w:val="center"/>
          </w:tcPr>
          <w:p w:rsidR="008D1487" w:rsidRPr="008D1487" w:rsidRDefault="008D1487" w:rsidP="008D1487">
            <w:pPr>
              <w:spacing w:before="40" w:after="40"/>
              <w:rPr>
                <w:b/>
                <w:color w:val="FFFFFF"/>
              </w:rPr>
            </w:pPr>
            <w:r w:rsidRPr="008D1487">
              <w:rPr>
                <w:b/>
                <w:color w:val="FFFFFF"/>
              </w:rPr>
              <w:t>Date of Approval</w:t>
            </w:r>
          </w:p>
        </w:tc>
        <w:tc>
          <w:tcPr>
            <w:tcW w:w="6561" w:type="dxa"/>
          </w:tcPr>
          <w:p w:rsidR="008D1487" w:rsidRPr="008D1487" w:rsidRDefault="00033148" w:rsidP="008D1487">
            <w:pPr>
              <w:spacing w:before="40" w:after="40"/>
              <w:rPr>
                <w:color w:val="FFFFFF"/>
              </w:rPr>
            </w:pPr>
            <w:r>
              <w:rPr>
                <w:color w:val="FFFFFF"/>
              </w:rPr>
              <w:t>August 2018</w:t>
            </w:r>
          </w:p>
        </w:tc>
      </w:tr>
      <w:tr w:rsidR="008D1487" w:rsidRPr="008D1487" w:rsidTr="00F237F3">
        <w:tc>
          <w:tcPr>
            <w:tcW w:w="4026" w:type="dxa"/>
            <w:tcBorders>
              <w:bottom w:val="single" w:sz="8" w:space="0" w:color="auto"/>
            </w:tcBorders>
            <w:vAlign w:val="center"/>
          </w:tcPr>
          <w:p w:rsidR="008D1487" w:rsidRPr="008D1487" w:rsidRDefault="008D1487" w:rsidP="008D1487">
            <w:pPr>
              <w:spacing w:before="40" w:after="40"/>
              <w:rPr>
                <w:b/>
                <w:color w:val="FFFFFF"/>
              </w:rPr>
            </w:pPr>
            <w:r w:rsidRPr="008D1487">
              <w:rPr>
                <w:b/>
                <w:color w:val="FFFFFF"/>
              </w:rPr>
              <w:t>Agency Website</w:t>
            </w:r>
          </w:p>
        </w:tc>
        <w:tc>
          <w:tcPr>
            <w:tcW w:w="6561" w:type="dxa"/>
            <w:tcBorders>
              <w:bottom w:val="single" w:sz="8" w:space="0" w:color="auto"/>
            </w:tcBorders>
          </w:tcPr>
          <w:p w:rsidR="008D1487" w:rsidRPr="00B6694E" w:rsidRDefault="00B6694E" w:rsidP="00105BA6">
            <w:pPr>
              <w:spacing w:before="40" w:after="40"/>
              <w:rPr>
                <w:rFonts w:cs="Arial"/>
                <w:color w:val="FFFFFF"/>
              </w:rPr>
            </w:pPr>
            <w:r w:rsidRPr="00B6694E">
              <w:rPr>
                <w:rFonts w:cs="Arial"/>
              </w:rPr>
              <w:t>www.planning.nsw.gov.au</w:t>
            </w:r>
          </w:p>
        </w:tc>
        <w:bookmarkStart w:id="1" w:name="Cluster"/>
        <w:bookmarkEnd w:id="1"/>
      </w:tr>
    </w:tbl>
    <w:p w:rsidR="008D1487" w:rsidRPr="008D1487" w:rsidRDefault="008D1487" w:rsidP="008D1487">
      <w:pPr>
        <w:tabs>
          <w:tab w:val="left" w:pos="2925"/>
        </w:tabs>
        <w:spacing w:before="240" w:after="200" w:line="276" w:lineRule="auto"/>
        <w:rPr>
          <w:rFonts w:ascii="Arial" w:eastAsiaTheme="minorEastAsia" w:hAnsi="Arial" w:cs="Arial"/>
          <w:b/>
          <w:bCs/>
          <w:kern w:val="32"/>
          <w:sz w:val="26"/>
          <w:szCs w:val="32"/>
        </w:rPr>
      </w:pPr>
      <w:r w:rsidRPr="008D1487">
        <w:rPr>
          <w:rFonts w:ascii="Arial" w:eastAsiaTheme="minorEastAsia" w:hAnsi="Arial" w:cs="Arial"/>
          <w:b/>
          <w:bCs/>
          <w:kern w:val="32"/>
          <w:sz w:val="26"/>
          <w:szCs w:val="32"/>
        </w:rPr>
        <w:t>Agency overview</w:t>
      </w:r>
    </w:p>
    <w:p w:rsidR="00D06E87" w:rsidRPr="00862EE7" w:rsidRDefault="00D06E87" w:rsidP="00D06E87">
      <w:pPr>
        <w:tabs>
          <w:tab w:val="left" w:pos="2925"/>
        </w:tabs>
        <w:spacing w:after="200" w:line="276" w:lineRule="auto"/>
        <w:rPr>
          <w:rFonts w:ascii="Arial" w:eastAsiaTheme="minorEastAsia" w:hAnsi="Arial" w:cs="Arial"/>
          <w:lang w:val="en-US"/>
        </w:rPr>
      </w:pPr>
      <w:r w:rsidRPr="00862EE7">
        <w:rPr>
          <w:rFonts w:ascii="Arial" w:eastAsiaTheme="minorEastAsia" w:hAnsi="Arial" w:cs="Arial"/>
          <w:lang w:val="en-US"/>
        </w:rPr>
        <w:t>The Department of Planning &amp; Environment is the lead NSW Government agency in planning for a growing NSW. The Department is going through an exciting period of organis</w:t>
      </w:r>
      <w:r>
        <w:rPr>
          <w:rFonts w:ascii="Arial" w:eastAsiaTheme="minorEastAsia" w:hAnsi="Arial" w:cs="Arial"/>
          <w:lang w:val="en-US"/>
        </w:rPr>
        <w:t>ational and operational change.</w:t>
      </w:r>
    </w:p>
    <w:p w:rsidR="00D06E87" w:rsidRPr="00862EE7" w:rsidRDefault="00D06E87" w:rsidP="00D06E87">
      <w:pPr>
        <w:tabs>
          <w:tab w:val="left" w:pos="2925"/>
        </w:tabs>
        <w:spacing w:after="200" w:line="276" w:lineRule="auto"/>
        <w:rPr>
          <w:rFonts w:ascii="Arial" w:eastAsiaTheme="minorEastAsia" w:hAnsi="Arial" w:cs="Arial"/>
          <w:lang w:val="en-US"/>
        </w:rPr>
      </w:pPr>
      <w:r w:rsidRPr="00862EE7">
        <w:rPr>
          <w:rFonts w:ascii="Arial" w:eastAsiaTheme="minorEastAsia" w:hAnsi="Arial" w:cs="Arial"/>
          <w:lang w:val="en-US"/>
        </w:rPr>
        <w:t xml:space="preserve">The Department’s vision – Planning for growing NSW: inspiring strong communities, protecting our environment – provides the benchmark for our partnership and leadership approach to engaging and working collaboratively with key State and Local Government, community and industry stakeholders to deliver better outcomes in the areas of planning, local </w:t>
      </w:r>
      <w:r>
        <w:rPr>
          <w:rFonts w:ascii="Arial" w:eastAsiaTheme="minorEastAsia" w:hAnsi="Arial" w:cs="Arial"/>
          <w:lang w:val="en-US"/>
        </w:rPr>
        <w:t>government and the environment.</w:t>
      </w:r>
    </w:p>
    <w:p w:rsidR="00D06E87" w:rsidRPr="00862EE7" w:rsidRDefault="00D06E87" w:rsidP="00D06E87">
      <w:pPr>
        <w:tabs>
          <w:tab w:val="left" w:pos="2925"/>
        </w:tabs>
        <w:spacing w:after="200" w:line="276" w:lineRule="auto"/>
        <w:rPr>
          <w:rFonts w:ascii="Arial" w:eastAsiaTheme="minorEastAsia" w:hAnsi="Arial" w:cs="Arial"/>
          <w:lang w:val="en-US"/>
        </w:rPr>
      </w:pPr>
      <w:r w:rsidRPr="00862EE7">
        <w:rPr>
          <w:rFonts w:ascii="Arial" w:eastAsiaTheme="minorEastAsia" w:hAnsi="Arial" w:cs="Arial"/>
          <w:lang w:val="en-US"/>
        </w:rPr>
        <w:t>The Department is the lead agency for the Planning and Environment cluster, which includes the Office of Environment &amp; Heritage, the Office of Local Government, Resources, Energy and the Arts and several other entities associated with the Department including the Environment Protection Authority, statutory trusts responsible for zoos, parks and gardens, independent assessment and planning bodies, and d</w:t>
      </w:r>
      <w:r>
        <w:rPr>
          <w:rFonts w:ascii="Arial" w:eastAsiaTheme="minorEastAsia" w:hAnsi="Arial" w:cs="Arial"/>
          <w:lang w:val="en-US"/>
        </w:rPr>
        <w:t>evelopment corporations.</w:t>
      </w:r>
    </w:p>
    <w:p w:rsidR="008D1487" w:rsidRPr="008D1487" w:rsidRDefault="008D1487" w:rsidP="008D1487">
      <w:pPr>
        <w:tabs>
          <w:tab w:val="left" w:pos="2925"/>
        </w:tabs>
        <w:spacing w:after="200" w:line="276" w:lineRule="auto"/>
        <w:rPr>
          <w:rFonts w:ascii="Arial" w:eastAsiaTheme="minorEastAsia" w:hAnsi="Arial" w:cs="Arial"/>
          <w:b/>
          <w:bCs/>
          <w:kern w:val="32"/>
          <w:sz w:val="26"/>
          <w:szCs w:val="32"/>
        </w:rPr>
      </w:pPr>
      <w:r w:rsidRPr="008D1487">
        <w:rPr>
          <w:rFonts w:ascii="Arial" w:eastAsiaTheme="minorEastAsia" w:hAnsi="Arial" w:cs="Arial"/>
          <w:b/>
          <w:bCs/>
          <w:kern w:val="32"/>
          <w:sz w:val="26"/>
          <w:szCs w:val="32"/>
        </w:rPr>
        <w:t>Primary purpose of the role</w:t>
      </w:r>
    </w:p>
    <w:p w:rsidR="00105BA6" w:rsidRDefault="00CA529F">
      <w:pPr>
        <w:tabs>
          <w:tab w:val="left" w:pos="2925"/>
        </w:tabs>
        <w:spacing w:after="200" w:line="276" w:lineRule="auto"/>
        <w:rPr>
          <w:rFonts w:ascii="Arial" w:eastAsiaTheme="minorEastAsia" w:hAnsi="Arial" w:cs="Arial"/>
          <w:lang w:val="en-US"/>
        </w:rPr>
      </w:pPr>
      <w:r>
        <w:rPr>
          <w:rFonts w:ascii="Arial" w:eastAsiaTheme="minorEastAsia" w:hAnsi="Arial" w:cs="Arial"/>
          <w:lang w:val="en-US"/>
        </w:rPr>
        <w:t>Work with a multi-disciplinary team of specialists to deliver Water and Utilities branch’s strategy and programs to i</w:t>
      </w:r>
      <w:r w:rsidR="00CD1CF7">
        <w:rPr>
          <w:rFonts w:ascii="Arial" w:eastAsiaTheme="minorEastAsia" w:hAnsi="Arial" w:cs="Arial"/>
          <w:lang w:val="en-US"/>
        </w:rPr>
        <w:t xml:space="preserve">mprove the contribution water makes to the </w:t>
      </w:r>
      <w:r w:rsidR="001C57BB">
        <w:rPr>
          <w:rFonts w:ascii="Arial" w:eastAsiaTheme="minorEastAsia" w:hAnsi="Arial" w:cs="Arial"/>
          <w:lang w:val="en-US"/>
        </w:rPr>
        <w:t xml:space="preserve">liveability, </w:t>
      </w:r>
      <w:r w:rsidR="00CD1CF7">
        <w:rPr>
          <w:rFonts w:ascii="Arial" w:eastAsiaTheme="minorEastAsia" w:hAnsi="Arial" w:cs="Arial"/>
          <w:lang w:val="en-US"/>
        </w:rPr>
        <w:t xml:space="preserve">productivity and resilience of urban communities across </w:t>
      </w:r>
      <w:r w:rsidR="00105BA6">
        <w:rPr>
          <w:rFonts w:ascii="Arial" w:eastAsiaTheme="minorEastAsia" w:hAnsi="Arial" w:cs="Arial"/>
          <w:lang w:val="en-US"/>
        </w:rPr>
        <w:t>G</w:t>
      </w:r>
      <w:r w:rsidR="00CD1CF7">
        <w:rPr>
          <w:rFonts w:ascii="Arial" w:eastAsiaTheme="minorEastAsia" w:hAnsi="Arial" w:cs="Arial"/>
          <w:lang w:val="en-US"/>
        </w:rPr>
        <w:t>reater Sydney</w:t>
      </w:r>
      <w:r>
        <w:rPr>
          <w:rFonts w:ascii="Arial" w:eastAsiaTheme="minorEastAsia" w:hAnsi="Arial" w:cs="Arial"/>
          <w:lang w:val="en-US"/>
        </w:rPr>
        <w:t xml:space="preserve">. </w:t>
      </w:r>
    </w:p>
    <w:p w:rsidR="008D1487" w:rsidRPr="008D1487" w:rsidRDefault="008D1487" w:rsidP="008D1487">
      <w:pPr>
        <w:keepNext/>
        <w:spacing w:after="120" w:line="400" w:lineRule="atLeast"/>
        <w:outlineLvl w:val="0"/>
        <w:rPr>
          <w:rFonts w:ascii="Arial" w:eastAsiaTheme="minorEastAsia" w:hAnsi="Arial" w:cs="Arial"/>
          <w:b/>
          <w:bCs/>
          <w:kern w:val="32"/>
          <w:sz w:val="26"/>
          <w:szCs w:val="32"/>
        </w:rPr>
      </w:pPr>
      <w:r w:rsidRPr="008D1487">
        <w:rPr>
          <w:rFonts w:ascii="Arial" w:eastAsiaTheme="minorEastAsia" w:hAnsi="Arial" w:cs="Arial"/>
          <w:b/>
          <w:bCs/>
          <w:kern w:val="32"/>
          <w:sz w:val="26"/>
          <w:szCs w:val="32"/>
        </w:rPr>
        <w:t>Key accountabilities</w:t>
      </w:r>
    </w:p>
    <w:p w:rsidR="001C57BB" w:rsidRPr="001C57BB" w:rsidRDefault="001C57BB" w:rsidP="000D712A">
      <w:pPr>
        <w:pStyle w:val="ListParagraph"/>
        <w:numPr>
          <w:ilvl w:val="0"/>
          <w:numId w:val="8"/>
        </w:numPr>
        <w:tabs>
          <w:tab w:val="left" w:pos="2925"/>
        </w:tabs>
        <w:rPr>
          <w:rFonts w:cs="Arial"/>
        </w:rPr>
      </w:pPr>
      <w:r w:rsidRPr="001C57BB">
        <w:rPr>
          <w:rFonts w:cs="Arial"/>
        </w:rPr>
        <w:t xml:space="preserve">Undertake policy reviews and deliver integrated water cycle planning projects to achieve Government and Departmental commitments in relation to the </w:t>
      </w:r>
      <w:r w:rsidR="00CA529F">
        <w:rPr>
          <w:rFonts w:cs="Arial"/>
        </w:rPr>
        <w:t xml:space="preserve">Greater Sydney’s water strategies, </w:t>
      </w:r>
      <w:r w:rsidR="00AD22C1">
        <w:rPr>
          <w:rFonts w:cs="Arial"/>
        </w:rPr>
        <w:t>programs</w:t>
      </w:r>
      <w:r w:rsidRPr="001C57BB">
        <w:rPr>
          <w:rFonts w:cs="Arial"/>
        </w:rPr>
        <w:t xml:space="preserve"> and related policy areas. </w:t>
      </w:r>
    </w:p>
    <w:p w:rsidR="001C57BB" w:rsidRPr="001C57BB" w:rsidRDefault="001C57BB" w:rsidP="000D712A">
      <w:pPr>
        <w:pStyle w:val="ListParagraph"/>
        <w:numPr>
          <w:ilvl w:val="0"/>
          <w:numId w:val="8"/>
        </w:numPr>
        <w:tabs>
          <w:tab w:val="left" w:pos="2925"/>
        </w:tabs>
        <w:rPr>
          <w:rFonts w:cs="Arial"/>
        </w:rPr>
      </w:pPr>
      <w:r w:rsidRPr="001C57BB">
        <w:rPr>
          <w:rFonts w:cs="Arial"/>
        </w:rPr>
        <w:t>Research, analyse and evaluate complex, sensitive or emerging policy, planning and infrastructure issues to formulate, recommend and develop innovative options and solutions.</w:t>
      </w:r>
    </w:p>
    <w:p w:rsidR="001C57BB" w:rsidRPr="001C57BB" w:rsidRDefault="001C57BB" w:rsidP="000D712A">
      <w:pPr>
        <w:pStyle w:val="ListParagraph"/>
        <w:numPr>
          <w:ilvl w:val="0"/>
          <w:numId w:val="8"/>
        </w:numPr>
        <w:tabs>
          <w:tab w:val="left" w:pos="2925"/>
        </w:tabs>
        <w:rPr>
          <w:rFonts w:cs="Arial"/>
        </w:rPr>
      </w:pPr>
      <w:r w:rsidRPr="001C57BB">
        <w:rPr>
          <w:rFonts w:cs="Arial"/>
        </w:rPr>
        <w:lastRenderedPageBreak/>
        <w:t>Provide high quality and timely advice on metropolitan water planning matters to support relevant Ministers, the Metropolitan Water CEO’s Committee and the Departmental Executive</w:t>
      </w:r>
      <w:r w:rsidR="00723583">
        <w:rPr>
          <w:rFonts w:cs="Arial"/>
        </w:rPr>
        <w:t xml:space="preserve"> including:</w:t>
      </w:r>
      <w:r w:rsidR="00723583" w:rsidRPr="00723583">
        <w:rPr>
          <w:rFonts w:cs="Arial"/>
        </w:rPr>
        <w:t xml:space="preserve"> </w:t>
      </w:r>
      <w:r w:rsidR="00723583" w:rsidRPr="001C57BB">
        <w:rPr>
          <w:rFonts w:cs="Arial"/>
        </w:rPr>
        <w:t>briefings and reports, House Folder Notes, Parliamentary questions, Budget Estimates Committee information, Cabinet Minutes and submissions</w:t>
      </w:r>
      <w:r w:rsidRPr="001C57BB">
        <w:rPr>
          <w:rFonts w:cs="Arial"/>
        </w:rPr>
        <w:t>.</w:t>
      </w:r>
    </w:p>
    <w:p w:rsidR="001C57BB" w:rsidRPr="001C57BB" w:rsidRDefault="001C57BB" w:rsidP="000D712A">
      <w:pPr>
        <w:pStyle w:val="ListParagraph"/>
        <w:numPr>
          <w:ilvl w:val="0"/>
          <w:numId w:val="8"/>
        </w:numPr>
        <w:tabs>
          <w:tab w:val="left" w:pos="2925"/>
        </w:tabs>
        <w:rPr>
          <w:rFonts w:cs="Arial"/>
        </w:rPr>
      </w:pPr>
      <w:r w:rsidRPr="001C57BB">
        <w:rPr>
          <w:rFonts w:cs="Arial"/>
        </w:rPr>
        <w:t xml:space="preserve">Represent </w:t>
      </w:r>
      <w:r w:rsidR="007B5137">
        <w:rPr>
          <w:rFonts w:cs="Arial"/>
        </w:rPr>
        <w:t>the Department</w:t>
      </w:r>
      <w:r w:rsidRPr="001C57BB">
        <w:rPr>
          <w:rFonts w:cs="Arial"/>
        </w:rPr>
        <w:t xml:space="preserve"> on external committees and maintain effective working relationships with staff within Government agencies and with external stakeholders. </w:t>
      </w:r>
    </w:p>
    <w:p w:rsidR="001C57BB" w:rsidRPr="001C57BB" w:rsidRDefault="001C57BB" w:rsidP="000D712A">
      <w:pPr>
        <w:pStyle w:val="ListParagraph"/>
        <w:numPr>
          <w:ilvl w:val="0"/>
          <w:numId w:val="8"/>
        </w:numPr>
        <w:tabs>
          <w:tab w:val="left" w:pos="2925"/>
        </w:tabs>
        <w:rPr>
          <w:rFonts w:cs="Arial"/>
        </w:rPr>
      </w:pPr>
      <w:r w:rsidRPr="001C57BB">
        <w:rPr>
          <w:rFonts w:cs="Arial"/>
        </w:rPr>
        <w:t>Assist the Man</w:t>
      </w:r>
      <w:r w:rsidR="00AD22C1">
        <w:rPr>
          <w:rFonts w:cs="Arial"/>
        </w:rPr>
        <w:t>a</w:t>
      </w:r>
      <w:r w:rsidRPr="001C57BB">
        <w:rPr>
          <w:rFonts w:cs="Arial"/>
        </w:rPr>
        <w:t>ger</w:t>
      </w:r>
      <w:r w:rsidR="00AD22C1">
        <w:rPr>
          <w:rFonts w:cs="Arial"/>
        </w:rPr>
        <w:t xml:space="preserve">, Strategic Policy </w:t>
      </w:r>
      <w:r w:rsidRPr="001C57BB">
        <w:rPr>
          <w:rFonts w:cs="Arial"/>
        </w:rPr>
        <w:t xml:space="preserve">to encourage high performance across the team and to develop the capacity of the team to deliver high quality integrated water planning, policy analysis and advice. </w:t>
      </w:r>
    </w:p>
    <w:p w:rsidR="001C57BB" w:rsidRPr="001C57BB" w:rsidRDefault="001C57BB" w:rsidP="000D712A">
      <w:pPr>
        <w:pStyle w:val="ListParagraph"/>
        <w:numPr>
          <w:ilvl w:val="0"/>
          <w:numId w:val="8"/>
        </w:numPr>
        <w:tabs>
          <w:tab w:val="left" w:pos="2925"/>
        </w:tabs>
        <w:rPr>
          <w:rFonts w:cs="Arial"/>
        </w:rPr>
      </w:pPr>
      <w:r w:rsidRPr="001C57BB">
        <w:rPr>
          <w:rFonts w:cs="Arial"/>
        </w:rPr>
        <w:t>Participate in and provide secretariat support to cross-agency meetings and workshops and support community and stakeholder engagement activity.</w:t>
      </w:r>
    </w:p>
    <w:p w:rsidR="00862EEE" w:rsidRPr="00D079E4" w:rsidRDefault="00862EEE" w:rsidP="00862EEE">
      <w:pPr>
        <w:pStyle w:val="ListParagraph"/>
        <w:numPr>
          <w:ilvl w:val="0"/>
          <w:numId w:val="8"/>
        </w:numPr>
        <w:tabs>
          <w:tab w:val="left" w:pos="2925"/>
        </w:tabs>
        <w:rPr>
          <w:rFonts w:cs="Arial"/>
        </w:rPr>
      </w:pPr>
      <w:r>
        <w:rPr>
          <w:rFonts w:cs="Arial"/>
        </w:rPr>
        <w:t xml:space="preserve">Monitor and evaluate the </w:t>
      </w:r>
      <w:r w:rsidR="00AD22C1">
        <w:rPr>
          <w:rFonts w:cs="Arial"/>
        </w:rPr>
        <w:t>branch</w:t>
      </w:r>
      <w:r w:rsidR="00CA529F">
        <w:rPr>
          <w:rFonts w:cs="Arial"/>
        </w:rPr>
        <w:t>’s programs</w:t>
      </w:r>
      <w:r>
        <w:rPr>
          <w:rFonts w:cs="Arial"/>
        </w:rPr>
        <w:t>, policy recommendations and projects</w:t>
      </w:r>
      <w:r w:rsidRPr="00D079E4">
        <w:rPr>
          <w:rFonts w:cs="Arial"/>
        </w:rPr>
        <w:t xml:space="preserve"> to assess</w:t>
      </w:r>
      <w:r>
        <w:rPr>
          <w:rFonts w:cs="Arial"/>
        </w:rPr>
        <w:t xml:space="preserve"> their appropriateness, effectiveness and</w:t>
      </w:r>
      <w:r w:rsidRPr="00D079E4">
        <w:rPr>
          <w:rFonts w:cs="Arial"/>
        </w:rPr>
        <w:t xml:space="preserve"> the social, environmental</w:t>
      </w:r>
      <w:r>
        <w:rPr>
          <w:rFonts w:cs="Arial"/>
        </w:rPr>
        <w:t xml:space="preserve"> and economic impacts.</w:t>
      </w:r>
    </w:p>
    <w:p w:rsidR="008D1487" w:rsidRPr="008D1487" w:rsidRDefault="008D1487" w:rsidP="008D1487">
      <w:pPr>
        <w:keepNext/>
        <w:spacing w:after="120" w:line="400" w:lineRule="atLeast"/>
        <w:outlineLvl w:val="0"/>
        <w:rPr>
          <w:rFonts w:ascii="Arial" w:eastAsiaTheme="minorEastAsia" w:hAnsi="Arial" w:cs="Arial"/>
          <w:b/>
          <w:kern w:val="32"/>
          <w:sz w:val="26"/>
          <w:szCs w:val="32"/>
        </w:rPr>
      </w:pPr>
      <w:r w:rsidRPr="00F25140">
        <w:rPr>
          <w:rFonts w:ascii="Arial" w:eastAsiaTheme="minorEastAsia" w:hAnsi="Arial" w:cs="Arial"/>
          <w:b/>
          <w:kern w:val="32"/>
          <w:sz w:val="26"/>
          <w:szCs w:val="32"/>
        </w:rPr>
        <w:t>Key</w:t>
      </w:r>
      <w:r w:rsidRPr="008D1487">
        <w:rPr>
          <w:rFonts w:ascii="Arial" w:eastAsiaTheme="minorEastAsia" w:hAnsi="Arial" w:cs="Arial"/>
          <w:kern w:val="32"/>
          <w:sz w:val="26"/>
          <w:szCs w:val="32"/>
        </w:rPr>
        <w:t xml:space="preserve"> </w:t>
      </w:r>
      <w:r w:rsidRPr="008D1487">
        <w:rPr>
          <w:rFonts w:ascii="Arial" w:eastAsiaTheme="minorEastAsia" w:hAnsi="Arial" w:cs="Arial"/>
          <w:b/>
          <w:kern w:val="32"/>
          <w:sz w:val="26"/>
          <w:szCs w:val="32"/>
        </w:rPr>
        <w:t>challenges</w:t>
      </w:r>
    </w:p>
    <w:p w:rsidR="007F7310" w:rsidRPr="009A2ED7" w:rsidRDefault="007F7310" w:rsidP="007F7310">
      <w:pPr>
        <w:numPr>
          <w:ilvl w:val="0"/>
          <w:numId w:val="2"/>
        </w:numPr>
        <w:tabs>
          <w:tab w:val="left" w:pos="2925"/>
        </w:tabs>
        <w:spacing w:after="200" w:line="276" w:lineRule="auto"/>
        <w:contextualSpacing/>
        <w:rPr>
          <w:rFonts w:ascii="Arial" w:eastAsiaTheme="minorEastAsia" w:hAnsi="Arial" w:cs="Arial"/>
          <w:lang w:val="en-US"/>
        </w:rPr>
      </w:pPr>
      <w:r w:rsidRPr="009A2ED7">
        <w:rPr>
          <w:rFonts w:ascii="Arial" w:eastAsiaTheme="minorEastAsia" w:hAnsi="Arial" w:cs="Arial"/>
          <w:lang w:val="en-US"/>
        </w:rPr>
        <w:t>Dealing with a diverse range of complex policy and conceptual issues, in order to recommend practical solutions, often within limited timeframes.</w:t>
      </w:r>
    </w:p>
    <w:p w:rsidR="007F7310" w:rsidRPr="009A2ED7" w:rsidRDefault="007F7310" w:rsidP="007F7310">
      <w:pPr>
        <w:numPr>
          <w:ilvl w:val="0"/>
          <w:numId w:val="2"/>
        </w:numPr>
        <w:tabs>
          <w:tab w:val="left" w:pos="2925"/>
        </w:tabs>
        <w:spacing w:after="200" w:line="276" w:lineRule="auto"/>
        <w:contextualSpacing/>
        <w:rPr>
          <w:rFonts w:ascii="Arial" w:eastAsiaTheme="minorEastAsia" w:hAnsi="Arial" w:cs="Arial"/>
          <w:lang w:val="en-US"/>
        </w:rPr>
      </w:pPr>
      <w:r w:rsidRPr="009A2ED7">
        <w:rPr>
          <w:rFonts w:ascii="Arial" w:eastAsiaTheme="minorEastAsia" w:hAnsi="Arial" w:cs="Arial"/>
          <w:lang w:val="en-US"/>
        </w:rPr>
        <w:t>Exercising fine judgement in a context of rapidly changing priorities and conflicting perspectives.</w:t>
      </w:r>
    </w:p>
    <w:p w:rsidR="00F56A68" w:rsidRDefault="00F56A68" w:rsidP="00F56A68">
      <w:pPr>
        <w:numPr>
          <w:ilvl w:val="0"/>
          <w:numId w:val="2"/>
        </w:numPr>
        <w:tabs>
          <w:tab w:val="left" w:pos="2925"/>
        </w:tabs>
        <w:spacing w:after="200" w:line="276" w:lineRule="auto"/>
        <w:contextualSpacing/>
        <w:rPr>
          <w:rFonts w:ascii="Arial" w:eastAsiaTheme="minorEastAsia" w:hAnsi="Arial" w:cs="Arial"/>
          <w:lang w:val="en-US"/>
        </w:rPr>
      </w:pPr>
      <w:r w:rsidRPr="00702609">
        <w:rPr>
          <w:rFonts w:ascii="Arial" w:eastAsiaTheme="minorEastAsia" w:hAnsi="Arial" w:cs="Arial"/>
          <w:lang w:val="en-US"/>
        </w:rPr>
        <w:t>Establishing rigorous project management</w:t>
      </w:r>
      <w:r w:rsidR="007F7310">
        <w:rPr>
          <w:rFonts w:ascii="Arial" w:eastAsiaTheme="minorEastAsia" w:hAnsi="Arial" w:cs="Arial"/>
          <w:lang w:val="en-US"/>
        </w:rPr>
        <w:t>,</w:t>
      </w:r>
      <w:r w:rsidRPr="00702609">
        <w:rPr>
          <w:rFonts w:ascii="Arial" w:eastAsiaTheme="minorEastAsia" w:hAnsi="Arial" w:cs="Arial"/>
          <w:lang w:val="en-US"/>
        </w:rPr>
        <w:t xml:space="preserve"> managing multiple policy issues, implementing and reviewing systems and methodologies. </w:t>
      </w:r>
    </w:p>
    <w:p w:rsidR="007F7310" w:rsidRPr="00F56A68" w:rsidRDefault="007F7310" w:rsidP="007F7310">
      <w:pPr>
        <w:tabs>
          <w:tab w:val="left" w:pos="2925"/>
        </w:tabs>
        <w:spacing w:after="200" w:line="276" w:lineRule="auto"/>
        <w:contextualSpacing/>
        <w:rPr>
          <w:rFonts w:ascii="Arial" w:eastAsiaTheme="minorEastAsia" w:hAnsi="Arial" w:cs="Arial"/>
          <w:lang w:val="en-US"/>
        </w:rPr>
      </w:pPr>
    </w:p>
    <w:p w:rsidR="008D1487" w:rsidRPr="008D1487" w:rsidRDefault="008D1487" w:rsidP="008D1487">
      <w:pPr>
        <w:tabs>
          <w:tab w:val="left" w:pos="2925"/>
        </w:tabs>
        <w:spacing w:after="200" w:line="240" w:lineRule="auto"/>
        <w:rPr>
          <w:rFonts w:ascii="Georgia" w:eastAsiaTheme="minorEastAsia" w:hAnsi="Georgia" w:cs="Times New Roman"/>
          <w:b/>
          <w:sz w:val="28"/>
          <w:lang w:val="en-US"/>
        </w:rPr>
      </w:pPr>
      <w:r w:rsidRPr="008D1487">
        <w:rPr>
          <w:rFonts w:ascii="Arial" w:eastAsiaTheme="minorEastAsia" w:hAnsi="Arial" w:cs="Arial"/>
          <w:b/>
          <w:bCs/>
          <w:kern w:val="32"/>
          <w:sz w:val="26"/>
          <w:szCs w:val="32"/>
        </w:rPr>
        <w:t>Key relationships</w:t>
      </w:r>
    </w:p>
    <w:tbl>
      <w:tblPr>
        <w:tblStyle w:val="PSCPurple"/>
        <w:tblW w:w="10587" w:type="dxa"/>
        <w:tblLayout w:type="fixed"/>
        <w:tblLook w:val="04A0" w:firstRow="1" w:lastRow="0" w:firstColumn="1" w:lastColumn="0" w:noHBand="0" w:noVBand="1"/>
      </w:tblPr>
      <w:tblGrid>
        <w:gridCol w:w="3601"/>
        <w:gridCol w:w="6986"/>
      </w:tblGrid>
      <w:tr w:rsidR="008D1487" w:rsidRPr="008D1487" w:rsidTr="00F237F3">
        <w:trPr>
          <w:cnfStyle w:val="100000000000" w:firstRow="1" w:lastRow="0" w:firstColumn="0" w:lastColumn="0" w:oddVBand="0" w:evenVBand="0" w:oddHBand="0" w:evenHBand="0" w:firstRowFirstColumn="0" w:firstRowLastColumn="0" w:lastRowFirstColumn="0" w:lastRowLastColumn="0"/>
          <w:tblHeader/>
        </w:trPr>
        <w:tc>
          <w:tcPr>
            <w:tcW w:w="3601" w:type="dxa"/>
          </w:tcPr>
          <w:p w:rsidR="008D1487" w:rsidRPr="008D1487" w:rsidRDefault="008D1487" w:rsidP="008D1487">
            <w:pPr>
              <w:spacing w:before="40" w:after="40"/>
              <w:rPr>
                <w:b/>
                <w:color w:val="FFFFFF"/>
              </w:rPr>
            </w:pPr>
            <w:r w:rsidRPr="008D1487">
              <w:rPr>
                <w:b/>
                <w:color w:val="FFFFFF"/>
              </w:rPr>
              <w:t>Who</w:t>
            </w:r>
          </w:p>
        </w:tc>
        <w:tc>
          <w:tcPr>
            <w:tcW w:w="6986" w:type="dxa"/>
          </w:tcPr>
          <w:p w:rsidR="008D1487" w:rsidRPr="008D1487" w:rsidRDefault="008D1487" w:rsidP="008D1487">
            <w:pPr>
              <w:spacing w:before="40" w:after="40"/>
              <w:rPr>
                <w:b/>
                <w:color w:val="FFFFFF"/>
              </w:rPr>
            </w:pPr>
            <w:r w:rsidRPr="008D1487">
              <w:rPr>
                <w:b/>
                <w:color w:val="FFFFFF"/>
              </w:rPr>
              <w:t xml:space="preserve">       Why</w:t>
            </w:r>
          </w:p>
        </w:tc>
      </w:tr>
      <w:tr w:rsidR="008D1487" w:rsidRPr="008D1487" w:rsidTr="00F237F3">
        <w:tc>
          <w:tcPr>
            <w:tcW w:w="3601" w:type="dxa"/>
            <w:shd w:val="clear" w:color="auto" w:fill="BCBEC0"/>
          </w:tcPr>
          <w:p w:rsidR="008D1487" w:rsidRPr="008D1487" w:rsidRDefault="008D1487" w:rsidP="008D1487">
            <w:pPr>
              <w:keepNext/>
              <w:spacing w:before="40" w:after="40"/>
              <w:rPr>
                <w:b/>
              </w:rPr>
            </w:pPr>
            <w:r w:rsidRPr="008D1487">
              <w:rPr>
                <w:b/>
              </w:rPr>
              <w:t>Internal</w:t>
            </w:r>
          </w:p>
        </w:tc>
        <w:tc>
          <w:tcPr>
            <w:tcW w:w="6986" w:type="dxa"/>
            <w:shd w:val="clear" w:color="auto" w:fill="BCBEC0"/>
          </w:tcPr>
          <w:p w:rsidR="008D1487" w:rsidRPr="008D1487" w:rsidRDefault="008D1487" w:rsidP="008D1487">
            <w:pPr>
              <w:keepNext/>
              <w:spacing w:before="40" w:after="40"/>
              <w:rPr>
                <w:b/>
              </w:rPr>
            </w:pPr>
          </w:p>
        </w:tc>
      </w:tr>
      <w:tr w:rsidR="00F56A68" w:rsidRPr="00C05450" w:rsidTr="00F56A68">
        <w:tc>
          <w:tcPr>
            <w:tcW w:w="3601" w:type="dxa"/>
          </w:tcPr>
          <w:p w:rsidR="00F56A68" w:rsidRPr="00C05450" w:rsidRDefault="00F56A68" w:rsidP="00F56A68">
            <w:pPr>
              <w:spacing w:before="40" w:after="40"/>
            </w:pPr>
            <w:r>
              <w:t xml:space="preserve">Manager </w:t>
            </w:r>
            <w:r w:rsidR="00C627D8">
              <w:t>and Director</w:t>
            </w:r>
          </w:p>
        </w:tc>
        <w:tc>
          <w:tcPr>
            <w:tcW w:w="6986" w:type="dxa"/>
          </w:tcPr>
          <w:p w:rsidR="00F56A68" w:rsidRPr="008D1487" w:rsidRDefault="00F56A68" w:rsidP="00F56A68">
            <w:pPr>
              <w:numPr>
                <w:ilvl w:val="0"/>
                <w:numId w:val="2"/>
              </w:numPr>
              <w:spacing w:before="40" w:after="40"/>
            </w:pPr>
            <w:r w:rsidRPr="008D1487">
              <w:t>Receive instructions and manage priorities, needs and expectations</w:t>
            </w:r>
          </w:p>
          <w:p w:rsidR="00F56A68" w:rsidRPr="00C05450" w:rsidRDefault="00F56A68" w:rsidP="00F56A68">
            <w:pPr>
              <w:numPr>
                <w:ilvl w:val="0"/>
                <w:numId w:val="2"/>
              </w:numPr>
              <w:spacing w:before="40" w:after="40"/>
            </w:pPr>
            <w:r w:rsidRPr="008D1487">
              <w:t xml:space="preserve">Assist in the management and functioning of the </w:t>
            </w:r>
            <w:r>
              <w:t>Team</w:t>
            </w:r>
            <w:r w:rsidRPr="00C05450">
              <w:t xml:space="preserve"> </w:t>
            </w:r>
            <w:r>
              <w:t>and p</w:t>
            </w:r>
            <w:r w:rsidRPr="00C05450">
              <w:t>rovide assistance with day-to-day management of team activities</w:t>
            </w:r>
          </w:p>
          <w:p w:rsidR="00F56A68" w:rsidRPr="008D1487" w:rsidRDefault="00F56A68" w:rsidP="00F56A68">
            <w:pPr>
              <w:numPr>
                <w:ilvl w:val="0"/>
                <w:numId w:val="2"/>
              </w:numPr>
              <w:spacing w:before="40" w:after="40"/>
            </w:pPr>
            <w:r w:rsidRPr="008D1487">
              <w:t xml:space="preserve">Provide proactive advice, guidance and reports on status of projects, and resolution of planning and assessment issues, </w:t>
            </w:r>
          </w:p>
          <w:p w:rsidR="00F56A68" w:rsidRPr="008D1487" w:rsidRDefault="00F56A68" w:rsidP="00F56A68">
            <w:pPr>
              <w:numPr>
                <w:ilvl w:val="0"/>
                <w:numId w:val="2"/>
              </w:numPr>
              <w:spacing w:before="40" w:after="40"/>
            </w:pPr>
            <w:r w:rsidRPr="008D1487">
              <w:t>Escalate new, emerging or complex issues, and prioritise the resolution of major issues</w:t>
            </w:r>
          </w:p>
          <w:p w:rsidR="00F56A68" w:rsidRPr="008D1487" w:rsidRDefault="00F56A68" w:rsidP="00F56A68">
            <w:pPr>
              <w:numPr>
                <w:ilvl w:val="0"/>
                <w:numId w:val="2"/>
              </w:numPr>
              <w:spacing w:before="40" w:after="40"/>
            </w:pPr>
            <w:r w:rsidRPr="008D1487">
              <w:t>Ensure reporting is of a high quality, to facilitate decisions</w:t>
            </w:r>
          </w:p>
          <w:p w:rsidR="00F56A68" w:rsidRPr="00C05450" w:rsidRDefault="00F56A68" w:rsidP="00B5033B">
            <w:pPr>
              <w:numPr>
                <w:ilvl w:val="0"/>
                <w:numId w:val="2"/>
              </w:numPr>
              <w:spacing w:before="40" w:after="40"/>
              <w:rPr>
                <w:rFonts w:ascii="Georgia" w:hAnsi="Georgia"/>
              </w:rPr>
            </w:pPr>
            <w:r w:rsidRPr="00C05450">
              <w:t>Provide clear technical advice and recommen</w:t>
            </w:r>
            <w:r>
              <w:t>dations on a range of</w:t>
            </w:r>
            <w:r w:rsidRPr="00C05450">
              <w:t xml:space="preserve"> matter</w:t>
            </w:r>
            <w:r w:rsidR="00B5033B">
              <w:t>s</w:t>
            </w:r>
          </w:p>
        </w:tc>
      </w:tr>
      <w:tr w:rsidR="00F56A68" w:rsidRPr="00C05450" w:rsidTr="00F56A68">
        <w:tc>
          <w:tcPr>
            <w:tcW w:w="3601" w:type="dxa"/>
          </w:tcPr>
          <w:p w:rsidR="00F56A68" w:rsidRPr="00C05450" w:rsidRDefault="00F56A68" w:rsidP="00D431ED">
            <w:pPr>
              <w:spacing w:before="40" w:after="40"/>
            </w:pPr>
            <w:r w:rsidRPr="00C05450">
              <w:t>Team members</w:t>
            </w:r>
          </w:p>
        </w:tc>
        <w:tc>
          <w:tcPr>
            <w:tcW w:w="6986" w:type="dxa"/>
          </w:tcPr>
          <w:p w:rsidR="00F56A68" w:rsidRPr="00C05450" w:rsidRDefault="00F56A68" w:rsidP="00D431ED">
            <w:pPr>
              <w:numPr>
                <w:ilvl w:val="0"/>
                <w:numId w:val="2"/>
              </w:numPr>
              <w:spacing w:before="40" w:after="40"/>
            </w:pPr>
            <w:r w:rsidRPr="00C05450">
              <w:t>Supervise, mentor and guide to achieve unit objectives</w:t>
            </w:r>
          </w:p>
          <w:p w:rsidR="00F56A68" w:rsidRPr="00C05450" w:rsidRDefault="00F56A68" w:rsidP="00D431ED">
            <w:pPr>
              <w:numPr>
                <w:ilvl w:val="0"/>
                <w:numId w:val="2"/>
              </w:numPr>
              <w:spacing w:before="40" w:after="40"/>
            </w:pPr>
            <w:r w:rsidRPr="00C05450">
              <w:t>Collaborate to share information on programs and projects</w:t>
            </w:r>
          </w:p>
          <w:p w:rsidR="00F56A68" w:rsidRPr="00C05450" w:rsidRDefault="00F56A68" w:rsidP="00D431ED">
            <w:pPr>
              <w:numPr>
                <w:ilvl w:val="0"/>
                <w:numId w:val="2"/>
              </w:numPr>
              <w:spacing w:before="40" w:after="40"/>
            </w:pPr>
            <w:r w:rsidRPr="00C05450">
              <w:t>Provide technical advice and assist with complex, sensitive and conflicting issues and objectives</w:t>
            </w:r>
          </w:p>
          <w:p w:rsidR="00F56A68" w:rsidRPr="00C05450" w:rsidRDefault="00F56A68" w:rsidP="00D431ED">
            <w:pPr>
              <w:numPr>
                <w:ilvl w:val="0"/>
                <w:numId w:val="2"/>
              </w:numPr>
              <w:spacing w:before="40" w:after="40"/>
            </w:pPr>
            <w:r w:rsidRPr="00C05450">
              <w:t xml:space="preserve">Encourage and seek ideas to improve program and service delivery </w:t>
            </w:r>
          </w:p>
        </w:tc>
      </w:tr>
      <w:tr w:rsidR="00F56A68" w:rsidRPr="008D1487" w:rsidTr="00D431ED">
        <w:tc>
          <w:tcPr>
            <w:tcW w:w="3601" w:type="dxa"/>
            <w:shd w:val="clear" w:color="auto" w:fill="BCBEC0"/>
          </w:tcPr>
          <w:p w:rsidR="00F56A68" w:rsidRPr="008D1487" w:rsidRDefault="00F56A68" w:rsidP="00D431ED">
            <w:pPr>
              <w:keepNext/>
              <w:spacing w:before="40" w:after="40"/>
              <w:rPr>
                <w:b/>
              </w:rPr>
            </w:pPr>
            <w:r w:rsidRPr="008D1487">
              <w:rPr>
                <w:b/>
              </w:rPr>
              <w:t>External</w:t>
            </w:r>
          </w:p>
        </w:tc>
        <w:tc>
          <w:tcPr>
            <w:tcW w:w="6986" w:type="dxa"/>
            <w:shd w:val="clear" w:color="auto" w:fill="BCBEC0"/>
          </w:tcPr>
          <w:p w:rsidR="00F56A68" w:rsidRPr="008D1487" w:rsidRDefault="00F56A68" w:rsidP="00D431ED">
            <w:pPr>
              <w:keepNext/>
              <w:spacing w:before="40" w:after="40"/>
              <w:rPr>
                <w:b/>
              </w:rPr>
            </w:pPr>
          </w:p>
        </w:tc>
      </w:tr>
      <w:tr w:rsidR="00F56A68" w:rsidRPr="00C05450" w:rsidTr="00F56A68">
        <w:tc>
          <w:tcPr>
            <w:tcW w:w="3601" w:type="dxa"/>
          </w:tcPr>
          <w:p w:rsidR="00F56A68" w:rsidRPr="00C05450" w:rsidRDefault="00F56A68" w:rsidP="00DB3873">
            <w:pPr>
              <w:spacing w:before="40" w:after="40"/>
            </w:pPr>
            <w:r w:rsidRPr="00C05450">
              <w:t xml:space="preserve">Commonwealth, State and Local NSW Government agencies, industry representatives </w:t>
            </w:r>
          </w:p>
        </w:tc>
        <w:tc>
          <w:tcPr>
            <w:tcW w:w="6986" w:type="dxa"/>
          </w:tcPr>
          <w:p w:rsidR="00F56A68" w:rsidRPr="00C05450" w:rsidRDefault="00F56A68" w:rsidP="00D431ED">
            <w:pPr>
              <w:numPr>
                <w:ilvl w:val="0"/>
                <w:numId w:val="2"/>
              </w:numPr>
              <w:spacing w:before="40" w:after="40"/>
            </w:pPr>
            <w:r w:rsidRPr="00C05450">
              <w:t>Build and maintain effective</w:t>
            </w:r>
            <w:r>
              <w:t xml:space="preserve"> partnerships, </w:t>
            </w:r>
            <w:r w:rsidRPr="00C05450">
              <w:t xml:space="preserve">relationships and communication networks </w:t>
            </w:r>
          </w:p>
          <w:p w:rsidR="00F56A68" w:rsidRPr="00C05450" w:rsidRDefault="00F56A68" w:rsidP="00D431ED">
            <w:pPr>
              <w:numPr>
                <w:ilvl w:val="0"/>
                <w:numId w:val="2"/>
              </w:numPr>
              <w:spacing w:before="40" w:after="40"/>
            </w:pPr>
            <w:r w:rsidRPr="00C05450">
              <w:t>Provide clear and high quality information and advice</w:t>
            </w:r>
          </w:p>
          <w:p w:rsidR="00F56A68" w:rsidRPr="00C05450" w:rsidRDefault="00F56A68" w:rsidP="00D431ED">
            <w:pPr>
              <w:numPr>
                <w:ilvl w:val="0"/>
                <w:numId w:val="2"/>
              </w:numPr>
              <w:spacing w:before="40" w:after="40"/>
            </w:pPr>
            <w:r w:rsidRPr="00C05450">
              <w:t xml:space="preserve">Liaise to ensure understanding and acceptance </w:t>
            </w:r>
            <w:r>
              <w:t>of program direction and recommendations</w:t>
            </w:r>
          </w:p>
          <w:p w:rsidR="00F56A68" w:rsidRPr="00F56A68" w:rsidRDefault="00F56A68" w:rsidP="00D431ED">
            <w:pPr>
              <w:numPr>
                <w:ilvl w:val="0"/>
                <w:numId w:val="2"/>
              </w:numPr>
              <w:spacing w:before="40" w:after="40"/>
            </w:pPr>
            <w:r w:rsidRPr="00C05450">
              <w:t>Respond to enquiries, resolve concerns and deal with complex and contentious issues</w:t>
            </w:r>
            <w:r w:rsidRPr="00C05450">
              <w:rPr>
                <w:rFonts w:cs="Arial"/>
              </w:rPr>
              <w:t xml:space="preserve"> </w:t>
            </w:r>
          </w:p>
          <w:p w:rsidR="00DB3873" w:rsidRPr="00B5033B" w:rsidRDefault="00F56A68" w:rsidP="00B5033B">
            <w:pPr>
              <w:numPr>
                <w:ilvl w:val="0"/>
                <w:numId w:val="2"/>
              </w:numPr>
              <w:spacing w:before="40" w:after="40"/>
            </w:pPr>
            <w:r w:rsidRPr="008D1487">
              <w:t>Collaborate to follow through the resolution and development of innovative solutions for identified matters and issues</w:t>
            </w:r>
          </w:p>
        </w:tc>
      </w:tr>
      <w:tr w:rsidR="00F56A68" w:rsidRPr="00C05450" w:rsidTr="00F56A68">
        <w:tc>
          <w:tcPr>
            <w:tcW w:w="3601" w:type="dxa"/>
          </w:tcPr>
          <w:p w:rsidR="00F56A68" w:rsidRPr="00C05450" w:rsidRDefault="00F56A68" w:rsidP="00D431ED">
            <w:pPr>
              <w:spacing w:before="40" w:after="40"/>
            </w:pPr>
            <w:r w:rsidRPr="00C05450">
              <w:lastRenderedPageBreak/>
              <w:t>External contractors and consultants</w:t>
            </w:r>
          </w:p>
        </w:tc>
        <w:tc>
          <w:tcPr>
            <w:tcW w:w="6986" w:type="dxa"/>
          </w:tcPr>
          <w:p w:rsidR="00F56A68" w:rsidRPr="00C05450" w:rsidRDefault="00F56A68" w:rsidP="00D431ED">
            <w:pPr>
              <w:numPr>
                <w:ilvl w:val="0"/>
                <w:numId w:val="2"/>
              </w:numPr>
              <w:spacing w:before="40" w:after="40"/>
            </w:pPr>
            <w:r w:rsidRPr="00C05450">
              <w:t>Manage external service provider arrangements</w:t>
            </w:r>
          </w:p>
          <w:p w:rsidR="00B5033B" w:rsidRDefault="00F56A68" w:rsidP="00D431ED">
            <w:pPr>
              <w:numPr>
                <w:ilvl w:val="0"/>
                <w:numId w:val="2"/>
              </w:numPr>
              <w:spacing w:before="40" w:after="40"/>
            </w:pPr>
            <w:r w:rsidRPr="00C05450">
              <w:t>Set clear performance parameters, monitor delivery of services and resolve issues to improve service outcomes</w:t>
            </w:r>
            <w:r w:rsidR="00B5033B" w:rsidRPr="00B3025E">
              <w:t xml:space="preserve"> </w:t>
            </w:r>
          </w:p>
          <w:p w:rsidR="00F56A68" w:rsidRPr="00C05450" w:rsidRDefault="00B5033B" w:rsidP="00D431ED">
            <w:pPr>
              <w:numPr>
                <w:ilvl w:val="0"/>
                <w:numId w:val="2"/>
              </w:numPr>
              <w:spacing w:before="40" w:after="40"/>
            </w:pPr>
            <w:r w:rsidRPr="00B3025E">
              <w:t>Represent the Department at community and stakeholder events</w:t>
            </w:r>
          </w:p>
        </w:tc>
      </w:tr>
    </w:tbl>
    <w:p w:rsidR="008D1487" w:rsidRPr="008D1487" w:rsidRDefault="008D1487" w:rsidP="008D1487">
      <w:pPr>
        <w:keepNext/>
        <w:spacing w:before="120" w:after="120" w:line="400" w:lineRule="atLeast"/>
        <w:outlineLvl w:val="0"/>
        <w:rPr>
          <w:rFonts w:ascii="Arial" w:eastAsiaTheme="minorEastAsia" w:hAnsi="Arial" w:cs="Arial"/>
          <w:b/>
          <w:bCs/>
          <w:kern w:val="32"/>
          <w:sz w:val="28"/>
          <w:szCs w:val="32"/>
        </w:rPr>
      </w:pPr>
      <w:r w:rsidRPr="008D1487">
        <w:rPr>
          <w:rFonts w:ascii="Arial" w:eastAsiaTheme="minorEastAsia" w:hAnsi="Arial" w:cs="Arial"/>
          <w:b/>
          <w:bCs/>
          <w:kern w:val="32"/>
          <w:sz w:val="26"/>
          <w:szCs w:val="32"/>
        </w:rPr>
        <w:t>Role dimensions</w:t>
      </w:r>
    </w:p>
    <w:p w:rsidR="008D1487" w:rsidRPr="008D1487" w:rsidRDefault="008D1487" w:rsidP="008D1487">
      <w:pPr>
        <w:keepNext/>
        <w:spacing w:after="120" w:line="260" w:lineRule="atLeast"/>
        <w:outlineLvl w:val="1"/>
        <w:rPr>
          <w:rFonts w:ascii="Arial" w:eastAsiaTheme="minorEastAsia" w:hAnsi="Arial" w:cs="Arial"/>
          <w:b/>
          <w:bCs/>
          <w:iCs/>
          <w:color w:val="6D6E71"/>
          <w:sz w:val="24"/>
          <w:szCs w:val="28"/>
        </w:rPr>
      </w:pPr>
      <w:r w:rsidRPr="008D1487">
        <w:rPr>
          <w:rFonts w:ascii="Arial" w:eastAsiaTheme="minorEastAsia" w:hAnsi="Arial" w:cs="Arial"/>
          <w:b/>
          <w:bCs/>
          <w:iCs/>
          <w:color w:val="6D6E71"/>
          <w:sz w:val="24"/>
          <w:szCs w:val="28"/>
        </w:rPr>
        <w:t>Decision making</w:t>
      </w:r>
    </w:p>
    <w:p w:rsidR="008D1487" w:rsidRPr="008D1487" w:rsidRDefault="008D1487" w:rsidP="008D1487">
      <w:pPr>
        <w:spacing w:after="0" w:line="276" w:lineRule="auto"/>
        <w:rPr>
          <w:rFonts w:ascii="Arial" w:eastAsiaTheme="minorEastAsia" w:hAnsi="Arial" w:cs="Arial"/>
          <w:szCs w:val="26"/>
          <w:lang w:val="en-US"/>
        </w:rPr>
      </w:pPr>
      <w:r w:rsidRPr="008D1487">
        <w:rPr>
          <w:rFonts w:ascii="Arial" w:eastAsiaTheme="minorEastAsia" w:hAnsi="Arial" w:cs="Arial"/>
          <w:szCs w:val="26"/>
          <w:lang w:val="en-US"/>
        </w:rPr>
        <w:t xml:space="preserve">The </w:t>
      </w:r>
      <w:r w:rsidR="009A3A16">
        <w:rPr>
          <w:rFonts w:ascii="Arial" w:eastAsiaTheme="minorEastAsia" w:hAnsi="Arial" w:cs="Arial"/>
          <w:szCs w:val="26"/>
          <w:lang w:val="en-US"/>
        </w:rPr>
        <w:t>Principal Planning Officer</w:t>
      </w:r>
      <w:r w:rsidRPr="008D1487">
        <w:rPr>
          <w:rFonts w:ascii="Arial" w:eastAsiaTheme="minorEastAsia" w:hAnsi="Arial" w:cs="Arial"/>
          <w:szCs w:val="26"/>
          <w:lang w:val="en-US"/>
        </w:rPr>
        <w:t>:</w:t>
      </w:r>
    </w:p>
    <w:p w:rsidR="008D1487" w:rsidRPr="008D1487" w:rsidRDefault="00BF114A" w:rsidP="008D1487">
      <w:pPr>
        <w:numPr>
          <w:ilvl w:val="0"/>
          <w:numId w:val="3"/>
        </w:numPr>
        <w:spacing w:after="0" w:line="276" w:lineRule="auto"/>
        <w:contextualSpacing/>
        <w:rPr>
          <w:rFonts w:ascii="Arial" w:eastAsiaTheme="minorEastAsia" w:hAnsi="Arial" w:cs="Arial"/>
          <w:szCs w:val="26"/>
          <w:lang w:val="en-US"/>
        </w:rPr>
      </w:pPr>
      <w:r>
        <w:rPr>
          <w:rFonts w:ascii="Arial" w:eastAsiaTheme="minorEastAsia" w:hAnsi="Arial" w:cs="Arial"/>
          <w:szCs w:val="26"/>
          <w:lang w:val="en-US"/>
        </w:rPr>
        <w:t>P</w:t>
      </w:r>
      <w:r w:rsidR="008D1487" w:rsidRPr="008D1487">
        <w:rPr>
          <w:rFonts w:ascii="Arial" w:eastAsiaTheme="minorEastAsia" w:hAnsi="Arial" w:cs="Arial"/>
          <w:szCs w:val="26"/>
          <w:lang w:val="en-US"/>
        </w:rPr>
        <w:t>lans and prioritises work to address competing deadlines, often with little or no supervision</w:t>
      </w:r>
      <w:r>
        <w:rPr>
          <w:rFonts w:ascii="Arial" w:eastAsiaTheme="minorEastAsia" w:hAnsi="Arial" w:cs="Arial"/>
          <w:szCs w:val="26"/>
          <w:lang w:val="en-US"/>
        </w:rPr>
        <w:t>.</w:t>
      </w:r>
      <w:r w:rsidR="008D1487" w:rsidRPr="008D1487">
        <w:rPr>
          <w:rFonts w:ascii="Arial" w:eastAsiaTheme="minorEastAsia" w:hAnsi="Arial" w:cs="Arial"/>
          <w:szCs w:val="26"/>
          <w:lang w:val="en-US"/>
        </w:rPr>
        <w:t xml:space="preserve"> </w:t>
      </w:r>
    </w:p>
    <w:p w:rsidR="008D1487" w:rsidRPr="008D1487" w:rsidRDefault="00BF114A" w:rsidP="008D1487">
      <w:pPr>
        <w:numPr>
          <w:ilvl w:val="0"/>
          <w:numId w:val="2"/>
        </w:numPr>
        <w:tabs>
          <w:tab w:val="left" w:pos="2925"/>
        </w:tabs>
        <w:spacing w:after="0" w:line="276" w:lineRule="auto"/>
        <w:contextualSpacing/>
        <w:rPr>
          <w:rFonts w:ascii="Georgia" w:eastAsiaTheme="minorEastAsia" w:hAnsi="Georgia" w:cs="Times New Roman"/>
          <w:lang w:val="en-US"/>
        </w:rPr>
      </w:pPr>
      <w:r w:rsidRPr="008D1487">
        <w:rPr>
          <w:rFonts w:ascii="Arial" w:eastAsiaTheme="minorEastAsia" w:hAnsi="Arial" w:cs="Arial"/>
          <w:szCs w:val="26"/>
          <w:lang w:val="en-US"/>
        </w:rPr>
        <w:t>Works</w:t>
      </w:r>
      <w:r w:rsidR="008D1487" w:rsidRPr="008D1487">
        <w:rPr>
          <w:rFonts w:ascii="Arial" w:eastAsiaTheme="minorEastAsia" w:hAnsi="Arial" w:cs="Arial"/>
          <w:szCs w:val="26"/>
          <w:lang w:val="en-US"/>
        </w:rPr>
        <w:t xml:space="preserve"> within applicable legislation, and Government sector and Department policy, regulatory and procedural frameworks and delegations to ensure </w:t>
      </w:r>
      <w:r w:rsidR="008D1487" w:rsidRPr="008D1487">
        <w:rPr>
          <w:rFonts w:ascii="Arial" w:eastAsiaTheme="minorEastAsia" w:hAnsi="Arial" w:cs="Arial"/>
          <w:lang w:val="en-US"/>
        </w:rPr>
        <w:t>business operations and project outcomes comply.</w:t>
      </w:r>
    </w:p>
    <w:p w:rsidR="008D1487" w:rsidRPr="008D1487" w:rsidRDefault="008D1487" w:rsidP="008D1487">
      <w:pPr>
        <w:tabs>
          <w:tab w:val="left" w:pos="2925"/>
        </w:tabs>
        <w:spacing w:after="0" w:line="276" w:lineRule="auto"/>
        <w:rPr>
          <w:rFonts w:ascii="Georgia" w:eastAsiaTheme="minorEastAsia" w:hAnsi="Georgia" w:cs="Times New Roman"/>
          <w:lang w:val="en-US"/>
        </w:rPr>
      </w:pPr>
    </w:p>
    <w:p w:rsidR="008D1487" w:rsidRPr="008D1487" w:rsidRDefault="008D1487" w:rsidP="008D1487">
      <w:pPr>
        <w:keepNext/>
        <w:spacing w:after="120" w:line="260" w:lineRule="atLeast"/>
        <w:outlineLvl w:val="1"/>
        <w:rPr>
          <w:rFonts w:ascii="Arial" w:eastAsiaTheme="minorEastAsia" w:hAnsi="Arial" w:cs="Arial"/>
          <w:b/>
          <w:bCs/>
          <w:iCs/>
          <w:color w:val="6D6E71"/>
          <w:sz w:val="24"/>
          <w:szCs w:val="28"/>
        </w:rPr>
      </w:pPr>
      <w:r w:rsidRPr="008D1487">
        <w:rPr>
          <w:rFonts w:ascii="Arial" w:eastAsiaTheme="minorEastAsia" w:hAnsi="Arial" w:cs="Arial"/>
          <w:b/>
          <w:bCs/>
          <w:iCs/>
          <w:color w:val="6D6E71"/>
          <w:sz w:val="24"/>
          <w:szCs w:val="28"/>
        </w:rPr>
        <w:t>Reporting line</w:t>
      </w:r>
    </w:p>
    <w:p w:rsidR="008D1487" w:rsidRDefault="008D1487" w:rsidP="008D1487">
      <w:pPr>
        <w:spacing w:after="200" w:line="276" w:lineRule="auto"/>
        <w:rPr>
          <w:rFonts w:ascii="Arial" w:eastAsiaTheme="minorEastAsia" w:hAnsi="Arial" w:cs="Arial"/>
          <w:szCs w:val="26"/>
          <w:lang w:val="en-US"/>
        </w:rPr>
      </w:pPr>
      <w:r w:rsidRPr="008D1487">
        <w:rPr>
          <w:rFonts w:ascii="Arial" w:eastAsiaTheme="minorEastAsia" w:hAnsi="Arial" w:cs="Arial"/>
          <w:szCs w:val="26"/>
          <w:lang w:val="en-US"/>
        </w:rPr>
        <w:t xml:space="preserve">The </w:t>
      </w:r>
      <w:r w:rsidR="002D3D1A">
        <w:rPr>
          <w:rFonts w:ascii="Arial" w:eastAsiaTheme="minorEastAsia" w:hAnsi="Arial" w:cs="Arial"/>
          <w:szCs w:val="26"/>
          <w:lang w:val="en-US"/>
        </w:rPr>
        <w:t xml:space="preserve">Principal Planning Officer </w:t>
      </w:r>
      <w:r w:rsidRPr="008D1487">
        <w:rPr>
          <w:rFonts w:ascii="Arial" w:eastAsiaTheme="minorEastAsia" w:hAnsi="Arial" w:cs="Arial"/>
          <w:szCs w:val="26"/>
          <w:lang w:val="en-US"/>
        </w:rPr>
        <w:t xml:space="preserve">reports to the </w:t>
      </w:r>
      <w:r w:rsidR="002D3D1A">
        <w:rPr>
          <w:rFonts w:ascii="Arial" w:eastAsiaTheme="minorEastAsia" w:hAnsi="Arial" w:cs="Arial"/>
          <w:szCs w:val="26"/>
          <w:lang w:val="en-US"/>
        </w:rPr>
        <w:t xml:space="preserve">Manager </w:t>
      </w:r>
      <w:r w:rsidR="00AD22C1">
        <w:rPr>
          <w:rFonts w:ascii="Arial" w:eastAsiaTheme="minorEastAsia" w:hAnsi="Arial" w:cs="Arial"/>
          <w:szCs w:val="26"/>
          <w:lang w:val="en-US"/>
        </w:rPr>
        <w:t>Strategic Policy</w:t>
      </w:r>
      <w:r w:rsidRPr="008D1487">
        <w:rPr>
          <w:rFonts w:ascii="Arial" w:eastAsiaTheme="minorEastAsia" w:hAnsi="Arial" w:cs="Arial"/>
          <w:szCs w:val="26"/>
          <w:lang w:val="en-US"/>
        </w:rPr>
        <w:t>.</w:t>
      </w:r>
    </w:p>
    <w:p w:rsidR="00466D04" w:rsidRPr="00A9589A" w:rsidRDefault="00466D04" w:rsidP="00466D04">
      <w:pPr>
        <w:keepNext/>
        <w:spacing w:after="120" w:line="260" w:lineRule="atLeast"/>
        <w:outlineLvl w:val="1"/>
        <w:rPr>
          <w:rFonts w:ascii="Arial" w:eastAsiaTheme="minorEastAsia" w:hAnsi="Arial" w:cs="Arial"/>
          <w:b/>
          <w:bCs/>
          <w:iCs/>
          <w:color w:val="6D6E71"/>
          <w:sz w:val="24"/>
          <w:szCs w:val="28"/>
        </w:rPr>
      </w:pPr>
      <w:r w:rsidRPr="00A9589A">
        <w:rPr>
          <w:rFonts w:ascii="Arial" w:eastAsiaTheme="minorEastAsia" w:hAnsi="Arial" w:cs="Arial"/>
          <w:b/>
          <w:bCs/>
          <w:iCs/>
          <w:color w:val="6D6E71"/>
          <w:sz w:val="24"/>
          <w:szCs w:val="28"/>
        </w:rPr>
        <w:t>Direct reports</w:t>
      </w:r>
    </w:p>
    <w:p w:rsidR="00466D04" w:rsidRDefault="00466D04" w:rsidP="00466D04">
      <w:pPr>
        <w:spacing w:after="200" w:line="276" w:lineRule="auto"/>
        <w:rPr>
          <w:rFonts w:ascii="Arial" w:eastAsiaTheme="minorEastAsia" w:hAnsi="Arial" w:cs="Arial"/>
          <w:szCs w:val="26"/>
          <w:lang w:val="en-US"/>
        </w:rPr>
      </w:pPr>
      <w:r>
        <w:rPr>
          <w:rFonts w:ascii="Arial" w:eastAsiaTheme="minorEastAsia" w:hAnsi="Arial" w:cs="Arial"/>
          <w:szCs w:val="26"/>
          <w:lang w:val="en-US"/>
        </w:rPr>
        <w:t>The Principal Planning Officer does not have any direct reports but may be required to provide day to day guidance and supervision to the Senior Planning Officer.</w:t>
      </w:r>
    </w:p>
    <w:p w:rsidR="00466D04" w:rsidRPr="00A9589A" w:rsidRDefault="00466D04" w:rsidP="00466D04">
      <w:pPr>
        <w:keepNext/>
        <w:spacing w:after="120" w:line="260" w:lineRule="atLeast"/>
        <w:outlineLvl w:val="1"/>
        <w:rPr>
          <w:rFonts w:ascii="Arial" w:eastAsiaTheme="minorEastAsia" w:hAnsi="Arial" w:cs="Arial"/>
          <w:b/>
          <w:bCs/>
          <w:iCs/>
          <w:color w:val="6D6E71"/>
          <w:sz w:val="24"/>
          <w:szCs w:val="28"/>
        </w:rPr>
      </w:pPr>
      <w:r>
        <w:rPr>
          <w:rFonts w:ascii="Arial" w:eastAsiaTheme="minorEastAsia" w:hAnsi="Arial" w:cs="Arial"/>
          <w:b/>
          <w:bCs/>
          <w:iCs/>
          <w:color w:val="6D6E71"/>
          <w:sz w:val="24"/>
          <w:szCs w:val="28"/>
        </w:rPr>
        <w:t>Budget</w:t>
      </w:r>
    </w:p>
    <w:p w:rsidR="00466D04" w:rsidRPr="008D1487" w:rsidRDefault="00466D04" w:rsidP="00466D04">
      <w:pPr>
        <w:spacing w:after="200" w:line="276" w:lineRule="auto"/>
        <w:rPr>
          <w:rFonts w:ascii="Arial" w:eastAsiaTheme="minorEastAsia" w:hAnsi="Arial" w:cs="Arial"/>
          <w:szCs w:val="26"/>
          <w:lang w:val="en-US"/>
        </w:rPr>
      </w:pPr>
      <w:r>
        <w:rPr>
          <w:rFonts w:ascii="Arial" w:eastAsiaTheme="minorEastAsia" w:hAnsi="Arial" w:cs="Arial"/>
          <w:szCs w:val="26"/>
          <w:lang w:val="en-US"/>
        </w:rPr>
        <w:t>Nil.</w:t>
      </w:r>
    </w:p>
    <w:p w:rsidR="008D1487" w:rsidRPr="008D1487" w:rsidRDefault="008D1487" w:rsidP="008D1487">
      <w:pPr>
        <w:tabs>
          <w:tab w:val="left" w:pos="2925"/>
        </w:tabs>
        <w:spacing w:after="200" w:line="276" w:lineRule="auto"/>
        <w:rPr>
          <w:rFonts w:ascii="Arial" w:eastAsiaTheme="minorEastAsia" w:hAnsi="Arial" w:cs="Arial"/>
          <w:b/>
          <w:bCs/>
          <w:kern w:val="32"/>
          <w:sz w:val="26"/>
          <w:szCs w:val="32"/>
        </w:rPr>
      </w:pPr>
      <w:r w:rsidRPr="008D1487">
        <w:rPr>
          <w:rFonts w:ascii="Arial" w:eastAsiaTheme="minorEastAsia" w:hAnsi="Arial" w:cs="Arial"/>
          <w:b/>
          <w:bCs/>
          <w:kern w:val="32"/>
          <w:sz w:val="26"/>
          <w:szCs w:val="32"/>
        </w:rPr>
        <w:t>Essential requirements</w:t>
      </w:r>
    </w:p>
    <w:p w:rsidR="002D3D1A" w:rsidRDefault="002D3D1A" w:rsidP="002D3D1A">
      <w:pPr>
        <w:tabs>
          <w:tab w:val="left" w:pos="2925"/>
        </w:tabs>
        <w:spacing w:after="200" w:line="276" w:lineRule="auto"/>
        <w:rPr>
          <w:rFonts w:ascii="Arial" w:hAnsi="Arial" w:cs="Arial"/>
          <w:color w:val="333333"/>
          <w:shd w:val="clear" w:color="auto" w:fill="FFFFFF"/>
        </w:rPr>
      </w:pPr>
      <w:r>
        <w:rPr>
          <w:rFonts w:ascii="Arial" w:hAnsi="Arial" w:cs="Arial"/>
          <w:color w:val="333333"/>
          <w:shd w:val="clear" w:color="auto" w:fill="FFFFFF"/>
        </w:rPr>
        <w:t xml:space="preserve">Degree in urban/town planning, urban design, </w:t>
      </w:r>
      <w:r w:rsidR="00413441">
        <w:rPr>
          <w:rFonts w:ascii="Arial" w:hAnsi="Arial" w:cs="Arial"/>
          <w:color w:val="333333"/>
          <w:shd w:val="clear" w:color="auto" w:fill="FFFFFF"/>
        </w:rPr>
        <w:t xml:space="preserve">economics, </w:t>
      </w:r>
      <w:r>
        <w:rPr>
          <w:rFonts w:ascii="Arial" w:hAnsi="Arial" w:cs="Arial"/>
          <w:color w:val="333333"/>
          <w:shd w:val="clear" w:color="auto" w:fill="FFFFFF"/>
        </w:rPr>
        <w:t>environmental management, engineering or other related field</w:t>
      </w:r>
      <w:r w:rsidR="009A3A16">
        <w:rPr>
          <w:rFonts w:ascii="Arial" w:hAnsi="Arial" w:cs="Arial"/>
          <w:color w:val="333333"/>
          <w:shd w:val="clear" w:color="auto" w:fill="FFFFFF"/>
        </w:rPr>
        <w:t xml:space="preserve"> or relevant experience</w:t>
      </w:r>
      <w:r>
        <w:rPr>
          <w:rFonts w:ascii="Arial" w:hAnsi="Arial" w:cs="Arial"/>
          <w:color w:val="333333"/>
          <w:shd w:val="clear" w:color="auto" w:fill="FFFFFF"/>
        </w:rPr>
        <w:t>.</w:t>
      </w:r>
    </w:p>
    <w:p w:rsidR="002D3D1A" w:rsidRPr="00A9589A" w:rsidRDefault="002D3D1A" w:rsidP="002D3D1A">
      <w:pPr>
        <w:tabs>
          <w:tab w:val="left" w:pos="2925"/>
        </w:tabs>
        <w:spacing w:after="200" w:line="276" w:lineRule="auto"/>
        <w:rPr>
          <w:rFonts w:ascii="Georgia" w:eastAsiaTheme="minorEastAsia" w:hAnsi="Georgia" w:cs="Times New Roman"/>
          <w:lang w:val="en-US"/>
        </w:rPr>
      </w:pPr>
      <w:r w:rsidRPr="00A9589A">
        <w:rPr>
          <w:rFonts w:ascii="Arial" w:eastAsiaTheme="minorEastAsia" w:hAnsi="Arial" w:cs="Arial"/>
          <w:lang w:val="en-US"/>
        </w:rPr>
        <w:t xml:space="preserve">Demonstrated understanding and experience in the </w:t>
      </w:r>
      <w:r>
        <w:rPr>
          <w:rFonts w:ascii="Arial" w:eastAsiaTheme="minorEastAsia" w:hAnsi="Arial" w:cs="Arial"/>
          <w:lang w:val="en-US"/>
        </w:rPr>
        <w:t xml:space="preserve">water industry </w:t>
      </w:r>
      <w:r w:rsidR="009A3A16">
        <w:rPr>
          <w:rFonts w:ascii="Arial" w:eastAsiaTheme="minorEastAsia" w:hAnsi="Arial" w:cs="Arial"/>
          <w:lang w:val="en-US"/>
        </w:rPr>
        <w:t>and/</w:t>
      </w:r>
      <w:r>
        <w:rPr>
          <w:rFonts w:ascii="Arial" w:eastAsiaTheme="minorEastAsia" w:hAnsi="Arial" w:cs="Arial"/>
          <w:lang w:val="en-US"/>
        </w:rPr>
        <w:t>or in</w:t>
      </w:r>
      <w:r w:rsidRPr="00A9589A">
        <w:rPr>
          <w:rFonts w:ascii="Arial" w:eastAsiaTheme="minorEastAsia" w:hAnsi="Arial" w:cs="Arial"/>
          <w:lang w:val="en-US"/>
        </w:rPr>
        <w:t xml:space="preserve"> policies governing land use planning, environmental assessment </w:t>
      </w:r>
      <w:r>
        <w:rPr>
          <w:rFonts w:ascii="Arial" w:eastAsiaTheme="minorEastAsia" w:hAnsi="Arial" w:cs="Arial"/>
          <w:lang w:val="en-US"/>
        </w:rPr>
        <w:t>or</w:t>
      </w:r>
      <w:r w:rsidRPr="00A9589A">
        <w:rPr>
          <w:rFonts w:ascii="Arial" w:eastAsiaTheme="minorEastAsia" w:hAnsi="Arial" w:cs="Arial"/>
          <w:lang w:val="en-US"/>
        </w:rPr>
        <w:t xml:space="preserve"> environmental regulation</w:t>
      </w:r>
    </w:p>
    <w:p w:rsidR="008D1487" w:rsidRPr="008D1487" w:rsidRDefault="008D1487" w:rsidP="008D1487">
      <w:pPr>
        <w:keepNext/>
        <w:spacing w:after="120" w:line="400" w:lineRule="atLeast"/>
        <w:outlineLvl w:val="0"/>
        <w:rPr>
          <w:rFonts w:ascii="Arial" w:eastAsiaTheme="minorEastAsia" w:hAnsi="Arial" w:cs="Arial"/>
          <w:b/>
          <w:bCs/>
          <w:kern w:val="32"/>
          <w:sz w:val="26"/>
          <w:szCs w:val="32"/>
        </w:rPr>
      </w:pPr>
      <w:r w:rsidRPr="008D1487">
        <w:rPr>
          <w:rFonts w:ascii="Arial" w:eastAsiaTheme="minorEastAsia" w:hAnsi="Arial" w:cs="Arial"/>
          <w:b/>
          <w:bCs/>
          <w:kern w:val="32"/>
          <w:sz w:val="26"/>
          <w:szCs w:val="32"/>
        </w:rPr>
        <w:t>Capabilities for the role</w:t>
      </w:r>
    </w:p>
    <w:p w:rsidR="008D1487" w:rsidRPr="008D1487" w:rsidRDefault="008D1487" w:rsidP="008D1487">
      <w:pPr>
        <w:spacing w:after="200" w:line="276" w:lineRule="auto"/>
        <w:rPr>
          <w:rFonts w:ascii="Arial" w:eastAsiaTheme="minorEastAsia" w:hAnsi="Arial" w:cs="Arial"/>
          <w:lang w:val="en-US"/>
        </w:rPr>
      </w:pPr>
      <w:r w:rsidRPr="008D1487">
        <w:rPr>
          <w:rFonts w:ascii="Arial" w:eastAsiaTheme="minorEastAsia" w:hAnsi="Arial" w:cs="Arial"/>
          <w:lang w:val="en-US"/>
        </w:rPr>
        <w:t xml:space="preserve">The NSW Public Sector Capability Framework applies to all NSW public sector employees. The Capability Framework is available at </w:t>
      </w:r>
      <w:hyperlink r:id="rId7" w:history="1">
        <w:r w:rsidRPr="008D1487">
          <w:rPr>
            <w:rFonts w:ascii="Arial" w:eastAsiaTheme="minorEastAsia" w:hAnsi="Arial" w:cs="Arial"/>
            <w:color w:val="0563C1" w:themeColor="hyperlink"/>
            <w:sz w:val="20"/>
            <w:u w:val="single"/>
            <w:lang w:val="en-US"/>
          </w:rPr>
          <w:t>www.psc.nsw.gov.au/capabilityframework</w:t>
        </w:r>
      </w:hyperlink>
    </w:p>
    <w:p w:rsidR="008D1487" w:rsidRPr="008D1487" w:rsidRDefault="008D1487" w:rsidP="008D1487">
      <w:pPr>
        <w:keepNext/>
        <w:spacing w:after="120" w:line="260" w:lineRule="atLeast"/>
        <w:outlineLvl w:val="1"/>
        <w:rPr>
          <w:rFonts w:ascii="Arial" w:eastAsiaTheme="minorEastAsia" w:hAnsi="Arial" w:cs="Arial"/>
          <w:b/>
          <w:bCs/>
          <w:iCs/>
          <w:color w:val="6D6E71"/>
          <w:sz w:val="24"/>
          <w:szCs w:val="28"/>
        </w:rPr>
      </w:pPr>
      <w:r w:rsidRPr="008D1487">
        <w:rPr>
          <w:rFonts w:ascii="Arial" w:eastAsiaTheme="minorEastAsia" w:hAnsi="Arial" w:cs="Arial"/>
          <w:b/>
          <w:bCs/>
          <w:iCs/>
          <w:color w:val="6D6E71"/>
          <w:sz w:val="24"/>
          <w:szCs w:val="28"/>
        </w:rPr>
        <w:t>Capability summary</w:t>
      </w:r>
    </w:p>
    <w:p w:rsidR="008D1487" w:rsidRPr="008D1487" w:rsidRDefault="008D1487" w:rsidP="008D1487">
      <w:pPr>
        <w:spacing w:after="200" w:line="276" w:lineRule="auto"/>
        <w:rPr>
          <w:rFonts w:ascii="Arial" w:eastAsiaTheme="minorEastAsia" w:hAnsi="Arial" w:cs="Times New Roman"/>
          <w:lang w:val="en-US"/>
        </w:rPr>
      </w:pPr>
      <w:r w:rsidRPr="008D1487">
        <w:rPr>
          <w:rFonts w:ascii="Arial" w:eastAsiaTheme="minorEastAsia" w:hAnsi="Arial" w:cs="Arial"/>
          <w:lang w:val="en-US"/>
        </w:rPr>
        <w:t>Below is the full list of capabilities and the level required for this role. The capabilities listed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Pr>
      <w:tblGrid>
        <w:gridCol w:w="2036"/>
        <w:gridCol w:w="5425"/>
        <w:gridCol w:w="3339"/>
      </w:tblGrid>
      <w:tr w:rsidR="008D1487" w:rsidRPr="008D1487" w:rsidTr="00F237F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8D1487" w:rsidRPr="008D1487" w:rsidRDefault="008D1487" w:rsidP="008D1487">
            <w:pPr>
              <w:keepNext/>
              <w:spacing w:before="40" w:after="40"/>
              <w:rPr>
                <w:b/>
                <w:color w:val="FFFFFF"/>
              </w:rPr>
            </w:pPr>
            <w:r w:rsidRPr="008D1487">
              <w:rPr>
                <w:b/>
                <w:color w:val="FFFFFF"/>
              </w:rPr>
              <w:lastRenderedPageBreak/>
              <w:t>NSW Public Sector Capability Framework</w:t>
            </w:r>
          </w:p>
        </w:tc>
      </w:tr>
      <w:tr w:rsidR="008D1487" w:rsidRPr="008D1487" w:rsidTr="00F237F3">
        <w:trPr>
          <w:cnfStyle w:val="100000000000" w:firstRow="1" w:lastRow="0" w:firstColumn="0" w:lastColumn="0" w:oddVBand="0" w:evenVBand="0" w:oddHBand="0" w:evenHBand="0" w:firstRowFirstColumn="0" w:firstRowLastColumn="0" w:lastRowFirstColumn="0" w:lastRowLastColumn="0"/>
          <w:tblHeader/>
        </w:trPr>
        <w:tc>
          <w:tcPr>
            <w:tcW w:w="2042" w:type="dxa"/>
            <w:tcBorders>
              <w:bottom w:val="single" w:sz="12" w:space="0" w:color="auto"/>
            </w:tcBorders>
            <w:shd w:val="clear" w:color="auto" w:fill="BCBEC0"/>
            <w:vAlign w:val="center"/>
          </w:tcPr>
          <w:p w:rsidR="008D1487" w:rsidRPr="008D1487" w:rsidRDefault="008D1487" w:rsidP="008D1487">
            <w:pPr>
              <w:keepNext/>
              <w:spacing w:before="40" w:after="40"/>
              <w:rPr>
                <w:b/>
                <w:sz w:val="24"/>
                <w:szCs w:val="24"/>
              </w:rPr>
            </w:pPr>
            <w:r w:rsidRPr="008D1487">
              <w:rPr>
                <w:b/>
              </w:rPr>
              <w:t>Capability Group</w:t>
            </w:r>
          </w:p>
        </w:tc>
        <w:tc>
          <w:tcPr>
            <w:tcW w:w="5458" w:type="dxa"/>
            <w:tcBorders>
              <w:bottom w:val="single" w:sz="12" w:space="0" w:color="auto"/>
            </w:tcBorders>
            <w:shd w:val="clear" w:color="auto" w:fill="BCBEC0"/>
          </w:tcPr>
          <w:p w:rsidR="008D1487" w:rsidRPr="008D1487" w:rsidRDefault="008D1487" w:rsidP="008D1487">
            <w:pPr>
              <w:keepNext/>
              <w:spacing w:before="40" w:after="40"/>
              <w:rPr>
                <w:b/>
                <w:sz w:val="24"/>
                <w:szCs w:val="24"/>
              </w:rPr>
            </w:pPr>
            <w:r w:rsidRPr="008D1487">
              <w:rPr>
                <w:b/>
              </w:rPr>
              <w:t>Capability Name</w:t>
            </w:r>
          </w:p>
        </w:tc>
        <w:tc>
          <w:tcPr>
            <w:tcW w:w="3357" w:type="dxa"/>
            <w:tcBorders>
              <w:bottom w:val="single" w:sz="12" w:space="0" w:color="auto"/>
            </w:tcBorders>
            <w:shd w:val="clear" w:color="auto" w:fill="BCBEC0"/>
          </w:tcPr>
          <w:p w:rsidR="008D1487" w:rsidRPr="008D1487" w:rsidRDefault="008D1487" w:rsidP="008D1487">
            <w:pPr>
              <w:keepNext/>
              <w:spacing w:before="40" w:after="40"/>
              <w:rPr>
                <w:b/>
                <w:sz w:val="24"/>
                <w:szCs w:val="24"/>
              </w:rPr>
            </w:pPr>
            <w:r w:rsidRPr="008D1487">
              <w:rPr>
                <w:b/>
              </w:rPr>
              <w:t>Level</w:t>
            </w:r>
          </w:p>
        </w:tc>
      </w:tr>
      <w:tr w:rsidR="008D1487" w:rsidRPr="008D1487" w:rsidTr="00F237F3">
        <w:tc>
          <w:tcPr>
            <w:tcW w:w="2042" w:type="dxa"/>
            <w:vMerge w:val="restart"/>
            <w:tcBorders>
              <w:top w:val="gems" w:sz="8" w:space="0" w:color="BCBEC0"/>
            </w:tcBorders>
            <w:vAlign w:val="center"/>
          </w:tcPr>
          <w:p w:rsidR="008D1487" w:rsidRPr="008D1487" w:rsidRDefault="008D1487" w:rsidP="008D1487">
            <w:pPr>
              <w:keepNext/>
            </w:pPr>
            <w:r w:rsidRPr="008D1487">
              <w:rPr>
                <w:noProof/>
                <w:lang w:eastAsia="en-AU"/>
              </w:rPr>
              <w:drawing>
                <wp:inline distT="0" distB="0" distL="0" distR="0" wp14:anchorId="337BDFFA" wp14:editId="324C5010">
                  <wp:extent cx="8763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458" w:type="dxa"/>
            <w:tcBorders>
              <w:top w:val="gems" w:sz="8" w:space="0" w:color="BCBEC0"/>
            </w:tcBorders>
          </w:tcPr>
          <w:p w:rsidR="008D1487" w:rsidRPr="008D1487" w:rsidRDefault="008D1487" w:rsidP="008D1487">
            <w:pPr>
              <w:keepNext/>
              <w:spacing w:before="40" w:after="40"/>
              <w:rPr>
                <w:sz w:val="24"/>
                <w:szCs w:val="24"/>
              </w:rPr>
            </w:pPr>
            <w:r w:rsidRPr="008D1487">
              <w:t>Display Resilience and Courage</w:t>
            </w:r>
          </w:p>
        </w:tc>
        <w:tc>
          <w:tcPr>
            <w:tcW w:w="3357" w:type="dxa"/>
            <w:tcBorders>
              <w:top w:val="gems" w:sz="8" w:space="0" w:color="BCBEC0"/>
            </w:tcBorders>
          </w:tcPr>
          <w:p w:rsidR="008D1487" w:rsidRPr="008D1487" w:rsidRDefault="008D1487" w:rsidP="008D1487">
            <w:pPr>
              <w:keepNext/>
              <w:spacing w:before="40" w:after="40"/>
            </w:pPr>
            <w:r w:rsidRPr="008D1487">
              <w:t>Adept</w:t>
            </w:r>
          </w:p>
        </w:tc>
      </w:tr>
      <w:tr w:rsidR="008D1487" w:rsidRPr="008D1487" w:rsidTr="00F237F3">
        <w:tc>
          <w:tcPr>
            <w:tcW w:w="2042" w:type="dxa"/>
            <w:vMerge/>
            <w:tcBorders>
              <w:bottom w:val="single" w:sz="4" w:space="0" w:color="BCBEC0"/>
            </w:tcBorders>
          </w:tcPr>
          <w:p w:rsidR="008D1487" w:rsidRPr="008D1487" w:rsidRDefault="008D1487" w:rsidP="008D1487">
            <w:pPr>
              <w:keepNext/>
            </w:pPr>
          </w:p>
        </w:tc>
        <w:tc>
          <w:tcPr>
            <w:tcW w:w="5458" w:type="dxa"/>
            <w:tcBorders>
              <w:bottom w:val="single" w:sz="4" w:space="0" w:color="BCBEC0"/>
            </w:tcBorders>
          </w:tcPr>
          <w:p w:rsidR="008D1487" w:rsidRPr="008D1487" w:rsidRDefault="008D1487" w:rsidP="008D1487">
            <w:pPr>
              <w:keepNext/>
              <w:spacing w:before="40" w:after="40"/>
              <w:rPr>
                <w:b/>
                <w:sz w:val="24"/>
                <w:szCs w:val="24"/>
              </w:rPr>
            </w:pPr>
            <w:r w:rsidRPr="008D1487">
              <w:rPr>
                <w:b/>
              </w:rPr>
              <w:t>Act with Integrity</w:t>
            </w:r>
          </w:p>
        </w:tc>
        <w:tc>
          <w:tcPr>
            <w:tcW w:w="3357" w:type="dxa"/>
            <w:tcBorders>
              <w:bottom w:val="single" w:sz="4" w:space="0" w:color="BCBEC0"/>
            </w:tcBorders>
          </w:tcPr>
          <w:p w:rsidR="008D1487" w:rsidRPr="008D1487" w:rsidRDefault="008D1487" w:rsidP="008D1487">
            <w:pPr>
              <w:keepNext/>
              <w:spacing w:before="40" w:after="40"/>
              <w:rPr>
                <w:b/>
              </w:rPr>
            </w:pPr>
            <w:r w:rsidRPr="008D1487">
              <w:rPr>
                <w:b/>
              </w:rPr>
              <w:t>Adept</w:t>
            </w:r>
          </w:p>
        </w:tc>
      </w:tr>
      <w:tr w:rsidR="008D1487" w:rsidRPr="008D1487" w:rsidTr="00F237F3">
        <w:tc>
          <w:tcPr>
            <w:tcW w:w="2042" w:type="dxa"/>
            <w:vMerge/>
          </w:tcPr>
          <w:p w:rsidR="008D1487" w:rsidRPr="008D1487" w:rsidRDefault="008D1487" w:rsidP="008D1487">
            <w:pPr>
              <w:keepNext/>
            </w:pPr>
          </w:p>
        </w:tc>
        <w:tc>
          <w:tcPr>
            <w:tcW w:w="5458" w:type="dxa"/>
          </w:tcPr>
          <w:p w:rsidR="008D1487" w:rsidRPr="008D1487" w:rsidRDefault="008D1487" w:rsidP="008D1487">
            <w:pPr>
              <w:keepNext/>
              <w:spacing w:before="40" w:after="40"/>
              <w:rPr>
                <w:sz w:val="24"/>
                <w:szCs w:val="24"/>
              </w:rPr>
            </w:pPr>
            <w:r w:rsidRPr="008D1487">
              <w:t>Manage Self</w:t>
            </w:r>
          </w:p>
        </w:tc>
        <w:tc>
          <w:tcPr>
            <w:tcW w:w="3357" w:type="dxa"/>
          </w:tcPr>
          <w:p w:rsidR="008D1487" w:rsidRPr="008D1487" w:rsidRDefault="008D1487" w:rsidP="008D1487">
            <w:pPr>
              <w:keepNext/>
              <w:spacing w:before="40" w:after="40"/>
            </w:pPr>
            <w:r w:rsidRPr="008D1487">
              <w:t>Advanced</w:t>
            </w:r>
          </w:p>
        </w:tc>
      </w:tr>
      <w:tr w:rsidR="008D1487" w:rsidRPr="008D1487" w:rsidTr="00F237F3">
        <w:tc>
          <w:tcPr>
            <w:tcW w:w="2042" w:type="dxa"/>
            <w:vMerge/>
          </w:tcPr>
          <w:p w:rsidR="008D1487" w:rsidRPr="008D1487" w:rsidRDefault="008D1487" w:rsidP="008D1487">
            <w:pPr>
              <w:keepNext/>
            </w:pPr>
          </w:p>
        </w:tc>
        <w:tc>
          <w:tcPr>
            <w:tcW w:w="5458" w:type="dxa"/>
          </w:tcPr>
          <w:p w:rsidR="008D1487" w:rsidRPr="008D1487" w:rsidRDefault="008D1487" w:rsidP="008D1487">
            <w:pPr>
              <w:keepNext/>
              <w:spacing w:before="40" w:after="40"/>
              <w:rPr>
                <w:sz w:val="24"/>
                <w:szCs w:val="24"/>
              </w:rPr>
            </w:pPr>
            <w:r w:rsidRPr="008D1487">
              <w:t>Value Diversity</w:t>
            </w:r>
          </w:p>
        </w:tc>
        <w:tc>
          <w:tcPr>
            <w:tcW w:w="3357" w:type="dxa"/>
          </w:tcPr>
          <w:p w:rsidR="008D1487" w:rsidRPr="008D1487" w:rsidRDefault="008D1487" w:rsidP="008D1487">
            <w:pPr>
              <w:keepNext/>
              <w:spacing w:before="40" w:after="40"/>
            </w:pPr>
            <w:r w:rsidRPr="008D1487">
              <w:t>Adept</w:t>
            </w:r>
          </w:p>
        </w:tc>
      </w:tr>
      <w:tr w:rsidR="008D1487" w:rsidRPr="008D1487" w:rsidTr="00F237F3">
        <w:tc>
          <w:tcPr>
            <w:tcW w:w="2042" w:type="dxa"/>
            <w:vMerge w:val="restart"/>
            <w:tcBorders>
              <w:top w:val="single" w:sz="12" w:space="0" w:color="auto"/>
            </w:tcBorders>
            <w:vAlign w:val="center"/>
          </w:tcPr>
          <w:p w:rsidR="008D1487" w:rsidRPr="008D1487" w:rsidRDefault="008D1487" w:rsidP="008D1487">
            <w:pPr>
              <w:keepNext/>
            </w:pPr>
            <w:r w:rsidRPr="008D1487">
              <w:rPr>
                <w:noProof/>
                <w:lang w:eastAsia="en-AU"/>
              </w:rPr>
              <w:drawing>
                <wp:inline distT="0" distB="0" distL="0" distR="0" wp14:anchorId="34A85246" wp14:editId="386926D0">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458" w:type="dxa"/>
            <w:tcBorders>
              <w:top w:val="single" w:sz="12" w:space="0" w:color="auto"/>
            </w:tcBorders>
          </w:tcPr>
          <w:p w:rsidR="008D1487" w:rsidRPr="008D1487" w:rsidRDefault="008D1487" w:rsidP="008D1487">
            <w:pPr>
              <w:keepNext/>
              <w:spacing w:before="40" w:after="40"/>
              <w:rPr>
                <w:b/>
                <w:sz w:val="24"/>
                <w:szCs w:val="24"/>
              </w:rPr>
            </w:pPr>
            <w:r w:rsidRPr="008D1487">
              <w:rPr>
                <w:b/>
              </w:rPr>
              <w:t xml:space="preserve">Communicate Effectively </w:t>
            </w:r>
          </w:p>
        </w:tc>
        <w:tc>
          <w:tcPr>
            <w:tcW w:w="3357" w:type="dxa"/>
            <w:tcBorders>
              <w:top w:val="single" w:sz="12" w:space="0" w:color="auto"/>
            </w:tcBorders>
          </w:tcPr>
          <w:p w:rsidR="008D1487" w:rsidRPr="008D1487" w:rsidRDefault="00184A78" w:rsidP="008D1487">
            <w:pPr>
              <w:keepNext/>
              <w:spacing w:before="40" w:after="40"/>
              <w:rPr>
                <w:b/>
              </w:rPr>
            </w:pPr>
            <w:r>
              <w:rPr>
                <w:b/>
              </w:rPr>
              <w:t>Adept</w:t>
            </w:r>
          </w:p>
        </w:tc>
      </w:tr>
      <w:tr w:rsidR="008D1487" w:rsidRPr="008D1487" w:rsidTr="00F237F3">
        <w:tc>
          <w:tcPr>
            <w:tcW w:w="2042" w:type="dxa"/>
            <w:vMerge/>
            <w:tcBorders>
              <w:bottom w:val="single" w:sz="4" w:space="0" w:color="BCBEC0"/>
            </w:tcBorders>
          </w:tcPr>
          <w:p w:rsidR="008D1487" w:rsidRPr="008D1487" w:rsidRDefault="008D1487" w:rsidP="008D1487">
            <w:pPr>
              <w:keepNext/>
            </w:pPr>
          </w:p>
        </w:tc>
        <w:tc>
          <w:tcPr>
            <w:tcW w:w="5458" w:type="dxa"/>
            <w:tcBorders>
              <w:bottom w:val="single" w:sz="4" w:space="0" w:color="BCBEC0"/>
            </w:tcBorders>
          </w:tcPr>
          <w:p w:rsidR="008D1487" w:rsidRPr="008D1487" w:rsidRDefault="008D1487" w:rsidP="008D1487">
            <w:pPr>
              <w:keepNext/>
              <w:spacing w:before="40" w:after="40"/>
              <w:rPr>
                <w:sz w:val="24"/>
                <w:szCs w:val="24"/>
              </w:rPr>
            </w:pPr>
            <w:r w:rsidRPr="008D1487">
              <w:t>Commit to Customer Service</w:t>
            </w:r>
          </w:p>
        </w:tc>
        <w:tc>
          <w:tcPr>
            <w:tcW w:w="3357" w:type="dxa"/>
            <w:tcBorders>
              <w:bottom w:val="single" w:sz="4" w:space="0" w:color="BCBEC0"/>
            </w:tcBorders>
          </w:tcPr>
          <w:p w:rsidR="008D1487" w:rsidRPr="008D1487" w:rsidRDefault="008D1487" w:rsidP="008D1487">
            <w:pPr>
              <w:keepNext/>
              <w:spacing w:before="40" w:after="40"/>
            </w:pPr>
            <w:r w:rsidRPr="008D1487">
              <w:t>Adept</w:t>
            </w:r>
          </w:p>
        </w:tc>
      </w:tr>
      <w:tr w:rsidR="008D1487" w:rsidRPr="008D1487" w:rsidTr="00F237F3">
        <w:tc>
          <w:tcPr>
            <w:tcW w:w="2042" w:type="dxa"/>
            <w:vMerge/>
            <w:tcBorders>
              <w:bottom w:val="single" w:sz="4" w:space="0" w:color="BCBEC0"/>
            </w:tcBorders>
          </w:tcPr>
          <w:p w:rsidR="008D1487" w:rsidRPr="008D1487" w:rsidRDefault="008D1487" w:rsidP="008D1487">
            <w:pPr>
              <w:keepNext/>
            </w:pPr>
          </w:p>
        </w:tc>
        <w:tc>
          <w:tcPr>
            <w:tcW w:w="5458" w:type="dxa"/>
            <w:tcBorders>
              <w:bottom w:val="single" w:sz="4" w:space="0" w:color="BCBEC0"/>
            </w:tcBorders>
          </w:tcPr>
          <w:p w:rsidR="008D1487" w:rsidRPr="008D1487" w:rsidRDefault="008D1487" w:rsidP="008D1487">
            <w:pPr>
              <w:keepNext/>
              <w:spacing w:before="40" w:after="40"/>
              <w:rPr>
                <w:b/>
                <w:sz w:val="24"/>
                <w:szCs w:val="24"/>
              </w:rPr>
            </w:pPr>
            <w:r w:rsidRPr="008D1487">
              <w:rPr>
                <w:b/>
              </w:rPr>
              <w:t xml:space="preserve">Work Collaboratively </w:t>
            </w:r>
          </w:p>
        </w:tc>
        <w:tc>
          <w:tcPr>
            <w:tcW w:w="3357" w:type="dxa"/>
            <w:tcBorders>
              <w:bottom w:val="single" w:sz="4" w:space="0" w:color="BCBEC0"/>
            </w:tcBorders>
          </w:tcPr>
          <w:p w:rsidR="008D1487" w:rsidRPr="008D1487" w:rsidRDefault="008D1487" w:rsidP="008D1487">
            <w:pPr>
              <w:keepNext/>
              <w:spacing w:before="40" w:after="40"/>
              <w:rPr>
                <w:b/>
              </w:rPr>
            </w:pPr>
            <w:r w:rsidRPr="008D1487">
              <w:rPr>
                <w:b/>
              </w:rPr>
              <w:t>Advanced</w:t>
            </w:r>
          </w:p>
        </w:tc>
      </w:tr>
      <w:tr w:rsidR="008D1487" w:rsidRPr="008D1487" w:rsidTr="00F237F3">
        <w:tc>
          <w:tcPr>
            <w:tcW w:w="2042" w:type="dxa"/>
            <w:vMerge/>
            <w:tcBorders>
              <w:bottom w:val="single" w:sz="4" w:space="0" w:color="BCBEC0"/>
            </w:tcBorders>
          </w:tcPr>
          <w:p w:rsidR="008D1487" w:rsidRPr="008D1487" w:rsidRDefault="008D1487" w:rsidP="008D1487">
            <w:pPr>
              <w:keepNext/>
            </w:pPr>
          </w:p>
        </w:tc>
        <w:tc>
          <w:tcPr>
            <w:tcW w:w="5458" w:type="dxa"/>
            <w:tcBorders>
              <w:bottom w:val="single" w:sz="4" w:space="0" w:color="BCBEC0"/>
            </w:tcBorders>
          </w:tcPr>
          <w:p w:rsidR="008D1487" w:rsidRPr="008D1487" w:rsidRDefault="008D1487" w:rsidP="008D1487">
            <w:pPr>
              <w:keepNext/>
              <w:spacing w:before="40" w:after="40"/>
              <w:rPr>
                <w:b/>
                <w:sz w:val="24"/>
                <w:szCs w:val="24"/>
              </w:rPr>
            </w:pPr>
            <w:r w:rsidRPr="008D1487">
              <w:rPr>
                <w:b/>
              </w:rPr>
              <w:t>Influence and Negotiate</w:t>
            </w:r>
          </w:p>
        </w:tc>
        <w:tc>
          <w:tcPr>
            <w:tcW w:w="3357" w:type="dxa"/>
            <w:tcBorders>
              <w:bottom w:val="single" w:sz="4" w:space="0" w:color="BCBEC0"/>
            </w:tcBorders>
          </w:tcPr>
          <w:p w:rsidR="008D1487" w:rsidRPr="008D1487" w:rsidRDefault="008D1487" w:rsidP="008D1487">
            <w:pPr>
              <w:keepNext/>
              <w:spacing w:before="40" w:after="40"/>
              <w:rPr>
                <w:b/>
              </w:rPr>
            </w:pPr>
            <w:r w:rsidRPr="008D1487">
              <w:rPr>
                <w:b/>
              </w:rPr>
              <w:t>Adept</w:t>
            </w:r>
          </w:p>
        </w:tc>
      </w:tr>
      <w:tr w:rsidR="008D1487" w:rsidRPr="008D1487" w:rsidTr="00F237F3">
        <w:tc>
          <w:tcPr>
            <w:tcW w:w="2042" w:type="dxa"/>
            <w:vMerge w:val="restart"/>
            <w:tcBorders>
              <w:top w:val="single" w:sz="12" w:space="0" w:color="auto"/>
            </w:tcBorders>
            <w:vAlign w:val="center"/>
          </w:tcPr>
          <w:p w:rsidR="008D1487" w:rsidRPr="008D1487" w:rsidRDefault="008D1487" w:rsidP="008D1487">
            <w:pPr>
              <w:keepNext/>
            </w:pPr>
            <w:r w:rsidRPr="008D1487">
              <w:rPr>
                <w:noProof/>
                <w:lang w:eastAsia="en-AU"/>
              </w:rPr>
              <w:drawing>
                <wp:inline distT="0" distB="0" distL="0" distR="0" wp14:anchorId="07E1281A" wp14:editId="63CC2B09">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458" w:type="dxa"/>
            <w:tcBorders>
              <w:top w:val="single" w:sz="12" w:space="0" w:color="auto"/>
            </w:tcBorders>
          </w:tcPr>
          <w:p w:rsidR="008D1487" w:rsidRPr="008D1487" w:rsidRDefault="008D1487" w:rsidP="008D1487">
            <w:pPr>
              <w:keepNext/>
              <w:spacing w:before="40" w:after="40"/>
              <w:rPr>
                <w:sz w:val="24"/>
                <w:szCs w:val="24"/>
              </w:rPr>
            </w:pPr>
            <w:r w:rsidRPr="008D1487">
              <w:t>Deliver Results</w:t>
            </w:r>
          </w:p>
        </w:tc>
        <w:tc>
          <w:tcPr>
            <w:tcW w:w="3357" w:type="dxa"/>
            <w:tcBorders>
              <w:top w:val="single" w:sz="12" w:space="0" w:color="auto"/>
            </w:tcBorders>
          </w:tcPr>
          <w:p w:rsidR="008D1487" w:rsidRPr="008D1487" w:rsidRDefault="008D1487" w:rsidP="008D1487">
            <w:pPr>
              <w:keepNext/>
              <w:spacing w:before="40" w:after="40"/>
            </w:pPr>
            <w:r w:rsidRPr="008D1487">
              <w:t>Adept</w:t>
            </w:r>
          </w:p>
        </w:tc>
      </w:tr>
      <w:tr w:rsidR="008D1487" w:rsidRPr="008D1487" w:rsidTr="00F237F3">
        <w:tc>
          <w:tcPr>
            <w:tcW w:w="2042" w:type="dxa"/>
            <w:vMerge/>
          </w:tcPr>
          <w:p w:rsidR="008D1487" w:rsidRPr="008D1487" w:rsidRDefault="008D1487" w:rsidP="008D1487">
            <w:pPr>
              <w:keepNext/>
            </w:pPr>
          </w:p>
        </w:tc>
        <w:tc>
          <w:tcPr>
            <w:tcW w:w="5458" w:type="dxa"/>
          </w:tcPr>
          <w:p w:rsidR="008D1487" w:rsidRPr="008D1487" w:rsidRDefault="008D1487" w:rsidP="008D1487">
            <w:pPr>
              <w:keepNext/>
              <w:spacing w:before="40" w:after="40"/>
              <w:rPr>
                <w:b/>
                <w:sz w:val="24"/>
                <w:szCs w:val="24"/>
              </w:rPr>
            </w:pPr>
            <w:r w:rsidRPr="008D1487">
              <w:rPr>
                <w:b/>
              </w:rPr>
              <w:t xml:space="preserve">Plan and Prioritise </w:t>
            </w:r>
          </w:p>
        </w:tc>
        <w:tc>
          <w:tcPr>
            <w:tcW w:w="3357" w:type="dxa"/>
          </w:tcPr>
          <w:p w:rsidR="008D1487" w:rsidRPr="008D1487" w:rsidRDefault="008D1487" w:rsidP="008D1487">
            <w:pPr>
              <w:keepNext/>
              <w:spacing w:before="40" w:after="40"/>
              <w:rPr>
                <w:b/>
              </w:rPr>
            </w:pPr>
            <w:r w:rsidRPr="008D1487">
              <w:rPr>
                <w:b/>
              </w:rPr>
              <w:t>Adept</w:t>
            </w:r>
          </w:p>
        </w:tc>
      </w:tr>
      <w:tr w:rsidR="008D1487" w:rsidRPr="008D1487" w:rsidTr="00F237F3">
        <w:tc>
          <w:tcPr>
            <w:tcW w:w="2042" w:type="dxa"/>
            <w:vMerge/>
            <w:tcBorders>
              <w:bottom w:val="single" w:sz="4" w:space="0" w:color="BCBEC0"/>
            </w:tcBorders>
          </w:tcPr>
          <w:p w:rsidR="008D1487" w:rsidRPr="008D1487" w:rsidRDefault="008D1487" w:rsidP="008D1487">
            <w:pPr>
              <w:keepNext/>
            </w:pPr>
          </w:p>
        </w:tc>
        <w:tc>
          <w:tcPr>
            <w:tcW w:w="5458" w:type="dxa"/>
            <w:tcBorders>
              <w:bottom w:val="single" w:sz="4" w:space="0" w:color="BCBEC0"/>
            </w:tcBorders>
          </w:tcPr>
          <w:p w:rsidR="008D1487" w:rsidRPr="008D1487" w:rsidRDefault="008D1487" w:rsidP="008D1487">
            <w:pPr>
              <w:keepNext/>
              <w:spacing w:before="40" w:after="40"/>
              <w:rPr>
                <w:b/>
                <w:sz w:val="24"/>
                <w:szCs w:val="24"/>
              </w:rPr>
            </w:pPr>
            <w:r w:rsidRPr="008D1487">
              <w:rPr>
                <w:b/>
              </w:rPr>
              <w:t xml:space="preserve">Think and Solve Problems </w:t>
            </w:r>
          </w:p>
        </w:tc>
        <w:tc>
          <w:tcPr>
            <w:tcW w:w="3357" w:type="dxa"/>
            <w:tcBorders>
              <w:bottom w:val="single" w:sz="4" w:space="0" w:color="BCBEC0"/>
            </w:tcBorders>
          </w:tcPr>
          <w:p w:rsidR="008D1487" w:rsidRPr="008D1487" w:rsidRDefault="008D1487" w:rsidP="008D1487">
            <w:pPr>
              <w:keepNext/>
              <w:spacing w:before="40" w:after="40"/>
              <w:rPr>
                <w:b/>
              </w:rPr>
            </w:pPr>
            <w:r w:rsidRPr="008D1487">
              <w:rPr>
                <w:b/>
              </w:rPr>
              <w:t>Advanced</w:t>
            </w:r>
          </w:p>
        </w:tc>
      </w:tr>
      <w:tr w:rsidR="008D1487" w:rsidRPr="008D1487" w:rsidTr="00F237F3">
        <w:tc>
          <w:tcPr>
            <w:tcW w:w="2042" w:type="dxa"/>
            <w:vMerge/>
            <w:tcBorders>
              <w:bottom w:val="single" w:sz="4" w:space="0" w:color="BCBEC0"/>
            </w:tcBorders>
          </w:tcPr>
          <w:p w:rsidR="008D1487" w:rsidRPr="008D1487" w:rsidRDefault="008D1487" w:rsidP="008D1487">
            <w:pPr>
              <w:keepNext/>
            </w:pPr>
          </w:p>
        </w:tc>
        <w:tc>
          <w:tcPr>
            <w:tcW w:w="5458" w:type="dxa"/>
            <w:tcBorders>
              <w:bottom w:val="single" w:sz="4" w:space="0" w:color="BCBEC0"/>
            </w:tcBorders>
          </w:tcPr>
          <w:p w:rsidR="008D1487" w:rsidRPr="008D1487" w:rsidRDefault="008D1487" w:rsidP="008D1487">
            <w:pPr>
              <w:keepNext/>
              <w:spacing w:before="40" w:after="40"/>
              <w:rPr>
                <w:sz w:val="24"/>
                <w:szCs w:val="24"/>
              </w:rPr>
            </w:pPr>
            <w:r w:rsidRPr="008D1487">
              <w:t>Demonstrate Accountability</w:t>
            </w:r>
          </w:p>
        </w:tc>
        <w:tc>
          <w:tcPr>
            <w:tcW w:w="3357" w:type="dxa"/>
            <w:tcBorders>
              <w:bottom w:val="single" w:sz="4" w:space="0" w:color="BCBEC0"/>
            </w:tcBorders>
          </w:tcPr>
          <w:p w:rsidR="008D1487" w:rsidRPr="008D1487" w:rsidRDefault="008D1487" w:rsidP="008D1487">
            <w:pPr>
              <w:keepNext/>
              <w:spacing w:before="40" w:after="40"/>
            </w:pPr>
            <w:r w:rsidRPr="008D1487">
              <w:t>Adept</w:t>
            </w:r>
          </w:p>
        </w:tc>
      </w:tr>
      <w:tr w:rsidR="008D1487" w:rsidRPr="008D1487" w:rsidTr="00F237F3">
        <w:tc>
          <w:tcPr>
            <w:tcW w:w="2042" w:type="dxa"/>
            <w:vMerge w:val="restart"/>
            <w:tcBorders>
              <w:top w:val="single" w:sz="12" w:space="0" w:color="auto"/>
            </w:tcBorders>
            <w:vAlign w:val="center"/>
          </w:tcPr>
          <w:p w:rsidR="008D1487" w:rsidRPr="008D1487" w:rsidRDefault="008D1487" w:rsidP="008D1487">
            <w:pPr>
              <w:keepNext/>
            </w:pPr>
            <w:r w:rsidRPr="008D1487">
              <w:rPr>
                <w:noProof/>
                <w:lang w:eastAsia="en-AU"/>
              </w:rPr>
              <w:drawing>
                <wp:inline distT="0" distB="0" distL="0" distR="0" wp14:anchorId="2A9BDDF3" wp14:editId="389E7969">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5458" w:type="dxa"/>
            <w:tcBorders>
              <w:top w:val="single" w:sz="12" w:space="0" w:color="auto"/>
            </w:tcBorders>
          </w:tcPr>
          <w:p w:rsidR="008D1487" w:rsidRPr="008D1487" w:rsidRDefault="008D1487" w:rsidP="008D1487">
            <w:pPr>
              <w:keepNext/>
              <w:spacing w:before="40" w:after="40"/>
              <w:rPr>
                <w:sz w:val="24"/>
                <w:szCs w:val="24"/>
              </w:rPr>
            </w:pPr>
            <w:r w:rsidRPr="008D1487">
              <w:t>Finance</w:t>
            </w:r>
          </w:p>
        </w:tc>
        <w:tc>
          <w:tcPr>
            <w:tcW w:w="3357" w:type="dxa"/>
            <w:tcBorders>
              <w:top w:val="single" w:sz="12" w:space="0" w:color="auto"/>
            </w:tcBorders>
          </w:tcPr>
          <w:p w:rsidR="008D1487" w:rsidRPr="008D1487" w:rsidRDefault="008D1487" w:rsidP="008D1487">
            <w:pPr>
              <w:keepNext/>
              <w:spacing w:before="40" w:after="40"/>
            </w:pPr>
            <w:r w:rsidRPr="008D1487">
              <w:t>Intermediate</w:t>
            </w:r>
          </w:p>
        </w:tc>
      </w:tr>
      <w:tr w:rsidR="008D1487" w:rsidRPr="008D1487" w:rsidTr="00F237F3">
        <w:tc>
          <w:tcPr>
            <w:tcW w:w="2042" w:type="dxa"/>
            <w:vMerge/>
            <w:tcBorders>
              <w:bottom w:val="single" w:sz="4" w:space="0" w:color="BCBEC0"/>
            </w:tcBorders>
          </w:tcPr>
          <w:p w:rsidR="008D1487" w:rsidRPr="008D1487" w:rsidRDefault="008D1487" w:rsidP="008D1487">
            <w:pPr>
              <w:keepNext/>
            </w:pPr>
          </w:p>
        </w:tc>
        <w:tc>
          <w:tcPr>
            <w:tcW w:w="5458" w:type="dxa"/>
            <w:tcBorders>
              <w:bottom w:val="single" w:sz="4" w:space="0" w:color="BCBEC0"/>
            </w:tcBorders>
          </w:tcPr>
          <w:p w:rsidR="008D1487" w:rsidRPr="008D1487" w:rsidRDefault="008D1487" w:rsidP="008D1487">
            <w:pPr>
              <w:keepNext/>
              <w:spacing w:before="40" w:after="40"/>
              <w:rPr>
                <w:sz w:val="24"/>
                <w:szCs w:val="24"/>
              </w:rPr>
            </w:pPr>
            <w:r w:rsidRPr="008D1487">
              <w:t>Technology</w:t>
            </w:r>
          </w:p>
        </w:tc>
        <w:tc>
          <w:tcPr>
            <w:tcW w:w="3357" w:type="dxa"/>
            <w:tcBorders>
              <w:bottom w:val="single" w:sz="4" w:space="0" w:color="BCBEC0"/>
            </w:tcBorders>
          </w:tcPr>
          <w:p w:rsidR="008D1487" w:rsidRPr="008D1487" w:rsidRDefault="00184A78" w:rsidP="008D1487">
            <w:pPr>
              <w:keepNext/>
              <w:spacing w:before="40" w:after="40"/>
            </w:pPr>
            <w:r>
              <w:t>Intermediate</w:t>
            </w:r>
          </w:p>
        </w:tc>
      </w:tr>
      <w:tr w:rsidR="008D1487" w:rsidRPr="008D1487" w:rsidTr="00F237F3">
        <w:tc>
          <w:tcPr>
            <w:tcW w:w="2042" w:type="dxa"/>
            <w:vMerge/>
          </w:tcPr>
          <w:p w:rsidR="008D1487" w:rsidRPr="008D1487" w:rsidRDefault="008D1487" w:rsidP="008D1487">
            <w:pPr>
              <w:keepNext/>
            </w:pPr>
          </w:p>
        </w:tc>
        <w:tc>
          <w:tcPr>
            <w:tcW w:w="5458" w:type="dxa"/>
          </w:tcPr>
          <w:p w:rsidR="008D1487" w:rsidRPr="008D1487" w:rsidRDefault="008D1487" w:rsidP="008D1487">
            <w:pPr>
              <w:keepNext/>
              <w:spacing w:before="40" w:after="40"/>
              <w:rPr>
                <w:sz w:val="24"/>
                <w:szCs w:val="24"/>
              </w:rPr>
            </w:pPr>
            <w:r w:rsidRPr="008D1487">
              <w:t>Procurement and Contract Management</w:t>
            </w:r>
          </w:p>
        </w:tc>
        <w:tc>
          <w:tcPr>
            <w:tcW w:w="3357" w:type="dxa"/>
          </w:tcPr>
          <w:p w:rsidR="008D1487" w:rsidRPr="008D1487" w:rsidRDefault="00184A78" w:rsidP="008D1487">
            <w:pPr>
              <w:keepNext/>
              <w:spacing w:before="40" w:after="40"/>
            </w:pPr>
            <w:r>
              <w:t>Adept</w:t>
            </w:r>
          </w:p>
        </w:tc>
      </w:tr>
      <w:tr w:rsidR="008D1487" w:rsidRPr="008D1487" w:rsidTr="00F237F3">
        <w:tc>
          <w:tcPr>
            <w:tcW w:w="2042" w:type="dxa"/>
            <w:vMerge/>
            <w:tcBorders>
              <w:bottom w:val="single" w:sz="4" w:space="0" w:color="BCBEC0"/>
            </w:tcBorders>
          </w:tcPr>
          <w:p w:rsidR="008D1487" w:rsidRPr="008D1487" w:rsidRDefault="008D1487" w:rsidP="008D1487">
            <w:pPr>
              <w:keepNext/>
            </w:pPr>
          </w:p>
        </w:tc>
        <w:tc>
          <w:tcPr>
            <w:tcW w:w="5458" w:type="dxa"/>
            <w:tcBorders>
              <w:bottom w:val="single" w:sz="4" w:space="0" w:color="BCBEC0"/>
            </w:tcBorders>
          </w:tcPr>
          <w:p w:rsidR="008D1487" w:rsidRPr="008D1487" w:rsidRDefault="008D1487" w:rsidP="008D1487">
            <w:pPr>
              <w:keepNext/>
              <w:spacing w:before="40" w:after="40"/>
              <w:rPr>
                <w:b/>
                <w:sz w:val="24"/>
                <w:szCs w:val="24"/>
              </w:rPr>
            </w:pPr>
            <w:r w:rsidRPr="008D1487">
              <w:rPr>
                <w:b/>
              </w:rPr>
              <w:t xml:space="preserve">Project Management </w:t>
            </w:r>
          </w:p>
        </w:tc>
        <w:tc>
          <w:tcPr>
            <w:tcW w:w="3357" w:type="dxa"/>
            <w:tcBorders>
              <w:bottom w:val="single" w:sz="4" w:space="0" w:color="BCBEC0"/>
            </w:tcBorders>
          </w:tcPr>
          <w:p w:rsidR="008D1487" w:rsidRPr="008D1487" w:rsidRDefault="00184A78" w:rsidP="00184A78">
            <w:pPr>
              <w:keepNext/>
              <w:spacing w:before="40" w:after="40"/>
              <w:rPr>
                <w:b/>
              </w:rPr>
            </w:pPr>
            <w:r>
              <w:rPr>
                <w:b/>
              </w:rPr>
              <w:t>Advanced</w:t>
            </w:r>
          </w:p>
        </w:tc>
      </w:tr>
    </w:tbl>
    <w:p w:rsidR="008D1487" w:rsidRPr="008D1487" w:rsidRDefault="008D1487" w:rsidP="008D1487">
      <w:pPr>
        <w:keepNext/>
        <w:spacing w:before="240" w:after="120" w:line="260" w:lineRule="atLeast"/>
        <w:outlineLvl w:val="1"/>
        <w:rPr>
          <w:rFonts w:ascii="Arial" w:eastAsiaTheme="minorEastAsia" w:hAnsi="Arial" w:cs="Arial"/>
          <w:b/>
          <w:bCs/>
          <w:iCs/>
          <w:color w:val="6D6E71"/>
          <w:sz w:val="24"/>
          <w:szCs w:val="28"/>
        </w:rPr>
      </w:pPr>
      <w:r w:rsidRPr="008D1487">
        <w:rPr>
          <w:rFonts w:ascii="Arial" w:eastAsiaTheme="minorEastAsia" w:hAnsi="Arial" w:cs="Arial"/>
          <w:b/>
          <w:bCs/>
          <w:iCs/>
          <w:color w:val="6D6E71"/>
          <w:sz w:val="24"/>
          <w:szCs w:val="28"/>
        </w:rPr>
        <w:t>Focus capabilities</w:t>
      </w:r>
    </w:p>
    <w:p w:rsidR="008D1487" w:rsidRPr="008D1487" w:rsidRDefault="008D1487" w:rsidP="008D1487">
      <w:pPr>
        <w:spacing w:after="200" w:line="276" w:lineRule="auto"/>
        <w:rPr>
          <w:rFonts w:ascii="Arial" w:eastAsiaTheme="minorEastAsia" w:hAnsi="Arial" w:cs="Times New Roman"/>
          <w:lang w:val="en-US"/>
        </w:rPr>
      </w:pPr>
      <w:r w:rsidRPr="008D1487">
        <w:rPr>
          <w:rFonts w:ascii="Arial" w:eastAsiaTheme="minorEastAsia" w:hAnsi="Arial" w:cs="Arial"/>
          <w:lang w:val="en-US"/>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703"/>
        <w:gridCol w:w="2336"/>
        <w:gridCol w:w="5761"/>
      </w:tblGrid>
      <w:tr w:rsidR="008D1487" w:rsidRPr="008D1487" w:rsidTr="00F237F3">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8D1487" w:rsidRPr="008D1487" w:rsidRDefault="008D1487" w:rsidP="008D1487">
            <w:pPr>
              <w:keepNext/>
              <w:spacing w:before="40" w:after="40"/>
              <w:rPr>
                <w:b/>
                <w:color w:val="FFFFFF"/>
              </w:rPr>
            </w:pPr>
            <w:r w:rsidRPr="008D1487">
              <w:rPr>
                <w:b/>
                <w:color w:val="FFFFFF"/>
              </w:rPr>
              <w:t>NSW Public Sector Capability Framework</w:t>
            </w:r>
          </w:p>
        </w:tc>
      </w:tr>
      <w:tr w:rsidR="008D1487" w:rsidRPr="008D1487" w:rsidTr="00F237F3">
        <w:trPr>
          <w:cnfStyle w:val="100000000000" w:firstRow="1" w:lastRow="0" w:firstColumn="0" w:lastColumn="0" w:oddVBand="0" w:evenVBand="0" w:oddHBand="0" w:evenHBand="0" w:firstRowFirstColumn="0" w:firstRowLastColumn="0" w:lastRowFirstColumn="0" w:lastRowLastColumn="0"/>
          <w:tblHeader/>
        </w:trPr>
        <w:tc>
          <w:tcPr>
            <w:tcW w:w="2703" w:type="dxa"/>
            <w:shd w:val="clear" w:color="auto" w:fill="BCBEC0"/>
          </w:tcPr>
          <w:p w:rsidR="008D1487" w:rsidRPr="008D1487" w:rsidRDefault="008D1487" w:rsidP="008D1487">
            <w:pPr>
              <w:keepNext/>
              <w:spacing w:before="40" w:after="40"/>
              <w:rPr>
                <w:b/>
                <w:sz w:val="24"/>
                <w:szCs w:val="24"/>
              </w:rPr>
            </w:pPr>
            <w:r w:rsidRPr="008D1487">
              <w:rPr>
                <w:b/>
              </w:rPr>
              <w:t>Group and Capability</w:t>
            </w:r>
          </w:p>
        </w:tc>
        <w:tc>
          <w:tcPr>
            <w:tcW w:w="2336" w:type="dxa"/>
            <w:shd w:val="clear" w:color="auto" w:fill="BCBEC0"/>
          </w:tcPr>
          <w:p w:rsidR="008D1487" w:rsidRPr="008D1487" w:rsidRDefault="008D1487" w:rsidP="008D1487">
            <w:pPr>
              <w:keepNext/>
              <w:spacing w:before="40" w:after="40"/>
              <w:rPr>
                <w:b/>
                <w:sz w:val="24"/>
                <w:szCs w:val="24"/>
              </w:rPr>
            </w:pPr>
            <w:r w:rsidRPr="008D1487">
              <w:rPr>
                <w:b/>
              </w:rPr>
              <w:t>Level</w:t>
            </w:r>
          </w:p>
        </w:tc>
        <w:tc>
          <w:tcPr>
            <w:tcW w:w="5761" w:type="dxa"/>
            <w:shd w:val="clear" w:color="auto" w:fill="BCBEC0"/>
          </w:tcPr>
          <w:p w:rsidR="008D1487" w:rsidRPr="008D1487" w:rsidRDefault="008D1487" w:rsidP="008D1487">
            <w:pPr>
              <w:keepNext/>
              <w:spacing w:before="40" w:after="40"/>
              <w:rPr>
                <w:b/>
                <w:sz w:val="24"/>
                <w:szCs w:val="24"/>
              </w:rPr>
            </w:pPr>
            <w:r w:rsidRPr="008D1487">
              <w:rPr>
                <w:b/>
              </w:rPr>
              <w:t>Behavioural Indicators</w:t>
            </w:r>
          </w:p>
        </w:tc>
      </w:tr>
      <w:tr w:rsidR="008D1487" w:rsidRPr="008D1487" w:rsidTr="00F237F3">
        <w:tc>
          <w:tcPr>
            <w:tcW w:w="2703" w:type="dxa"/>
          </w:tcPr>
          <w:p w:rsidR="008D1487" w:rsidRPr="008D1487" w:rsidRDefault="008D1487" w:rsidP="008D1487">
            <w:pPr>
              <w:spacing w:before="40" w:after="40"/>
              <w:rPr>
                <w:b/>
              </w:rPr>
            </w:pPr>
            <w:r w:rsidRPr="008D1487">
              <w:rPr>
                <w:b/>
              </w:rPr>
              <w:t>Personal Attributes</w:t>
            </w:r>
          </w:p>
          <w:p w:rsidR="008D1487" w:rsidRPr="008D1487" w:rsidRDefault="008D1487" w:rsidP="008D1487">
            <w:pPr>
              <w:spacing w:before="40" w:after="40"/>
            </w:pPr>
            <w:r w:rsidRPr="008D1487">
              <w:t>Act with Integrity</w:t>
            </w:r>
          </w:p>
        </w:tc>
        <w:tc>
          <w:tcPr>
            <w:tcW w:w="2336" w:type="dxa"/>
          </w:tcPr>
          <w:p w:rsidR="008D1487" w:rsidRPr="008D1487" w:rsidRDefault="008D1487" w:rsidP="008D1487">
            <w:pPr>
              <w:spacing w:before="40" w:after="40"/>
              <w:rPr>
                <w:rFonts w:cs="Arial"/>
                <w:color w:val="000000"/>
              </w:rPr>
            </w:pPr>
            <w:r w:rsidRPr="008D1487">
              <w:rPr>
                <w:rFonts w:cs="Arial"/>
                <w:color w:val="000000"/>
              </w:rPr>
              <w:t>Adept</w:t>
            </w:r>
          </w:p>
        </w:tc>
        <w:tc>
          <w:tcPr>
            <w:tcW w:w="5761" w:type="dxa"/>
          </w:tcPr>
          <w:p w:rsidR="008D1487" w:rsidRPr="008D1487" w:rsidRDefault="008D1487" w:rsidP="008D1487">
            <w:pPr>
              <w:numPr>
                <w:ilvl w:val="0"/>
                <w:numId w:val="1"/>
              </w:numPr>
            </w:pPr>
            <w:r w:rsidRPr="008D1487">
              <w:t>Represent the organisation in an honest, ethical and professional way and encourage others to do so</w:t>
            </w:r>
          </w:p>
          <w:p w:rsidR="008D1487" w:rsidRPr="008D1487" w:rsidRDefault="008D1487" w:rsidP="008D1487">
            <w:pPr>
              <w:numPr>
                <w:ilvl w:val="0"/>
                <w:numId w:val="1"/>
              </w:numPr>
            </w:pPr>
            <w:r w:rsidRPr="008D1487">
              <w:t>Demonstrate professionalism to support a culture of integrity within the team/unit</w:t>
            </w:r>
          </w:p>
          <w:p w:rsidR="008D1487" w:rsidRPr="008D1487" w:rsidRDefault="008D1487" w:rsidP="008D1487">
            <w:pPr>
              <w:numPr>
                <w:ilvl w:val="0"/>
                <w:numId w:val="1"/>
              </w:numPr>
            </w:pPr>
            <w:r w:rsidRPr="008D1487">
              <w:t>Set an example for others to follow and identify and explain ethical issues</w:t>
            </w:r>
          </w:p>
          <w:p w:rsidR="008D1487" w:rsidRPr="008D1487" w:rsidRDefault="008D1487" w:rsidP="008D1487">
            <w:pPr>
              <w:numPr>
                <w:ilvl w:val="0"/>
                <w:numId w:val="1"/>
              </w:numPr>
            </w:pPr>
            <w:r w:rsidRPr="008D1487">
              <w:t>Ensure that others understand the legislation and policy framework within which they operate</w:t>
            </w:r>
          </w:p>
          <w:p w:rsidR="008D1487" w:rsidRDefault="008D1487" w:rsidP="008D1487">
            <w:pPr>
              <w:numPr>
                <w:ilvl w:val="0"/>
                <w:numId w:val="1"/>
              </w:numPr>
            </w:pPr>
            <w:r w:rsidRPr="008D1487">
              <w:t>Act to prevent and report misconduct, illegal and inappropriate behaviour</w:t>
            </w:r>
          </w:p>
          <w:p w:rsidR="00C627D8" w:rsidRPr="008D1487" w:rsidRDefault="00C627D8" w:rsidP="00C627D8">
            <w:pPr>
              <w:ind w:left="360"/>
            </w:pPr>
          </w:p>
        </w:tc>
      </w:tr>
      <w:tr w:rsidR="008D1487" w:rsidRPr="008D1487" w:rsidTr="00F237F3">
        <w:tc>
          <w:tcPr>
            <w:tcW w:w="2703" w:type="dxa"/>
          </w:tcPr>
          <w:p w:rsidR="008D1487" w:rsidRPr="008D1487" w:rsidRDefault="008D1487" w:rsidP="008D1487">
            <w:pPr>
              <w:spacing w:before="40" w:after="40"/>
              <w:rPr>
                <w:b/>
              </w:rPr>
            </w:pPr>
            <w:r w:rsidRPr="008D1487">
              <w:rPr>
                <w:b/>
              </w:rPr>
              <w:t>Relationships</w:t>
            </w:r>
          </w:p>
          <w:p w:rsidR="008D1487" w:rsidRPr="008D1487" w:rsidRDefault="008D1487" w:rsidP="008D1487">
            <w:pPr>
              <w:spacing w:before="40" w:after="40"/>
              <w:rPr>
                <w:b/>
              </w:rPr>
            </w:pPr>
            <w:r w:rsidRPr="008D1487">
              <w:t>Communicate Effectively</w:t>
            </w:r>
          </w:p>
        </w:tc>
        <w:tc>
          <w:tcPr>
            <w:tcW w:w="2336" w:type="dxa"/>
          </w:tcPr>
          <w:p w:rsidR="008D1487" w:rsidRPr="008D1487" w:rsidRDefault="00184A78" w:rsidP="008D1487">
            <w:pPr>
              <w:spacing w:before="40" w:after="40"/>
              <w:rPr>
                <w:rFonts w:cs="Arial"/>
                <w:color w:val="000000"/>
              </w:rPr>
            </w:pPr>
            <w:r>
              <w:rPr>
                <w:rFonts w:cs="Arial"/>
                <w:color w:val="000000"/>
              </w:rPr>
              <w:t>Adept</w:t>
            </w:r>
          </w:p>
        </w:tc>
        <w:tc>
          <w:tcPr>
            <w:tcW w:w="5761" w:type="dxa"/>
          </w:tcPr>
          <w:p w:rsidR="00184A78" w:rsidRDefault="00184A78" w:rsidP="00F56A68">
            <w:pPr>
              <w:numPr>
                <w:ilvl w:val="0"/>
                <w:numId w:val="1"/>
              </w:numPr>
            </w:pPr>
            <w:r>
              <w:t>Tailor communication to the audience</w:t>
            </w:r>
          </w:p>
          <w:p w:rsidR="00184A78" w:rsidRDefault="00184A78" w:rsidP="00F56A68">
            <w:pPr>
              <w:numPr>
                <w:ilvl w:val="0"/>
                <w:numId w:val="1"/>
              </w:numPr>
            </w:pPr>
            <w:r>
              <w:t>Clearly explain complex concepts and arguments to individuals and groups</w:t>
            </w:r>
          </w:p>
          <w:p w:rsidR="00184A78" w:rsidRDefault="00184A78" w:rsidP="00F56A68">
            <w:pPr>
              <w:numPr>
                <w:ilvl w:val="0"/>
                <w:numId w:val="1"/>
              </w:numPr>
            </w:pPr>
            <w:r>
              <w:t>Monitor own and others’ non-verbal cues and adapt where necessary</w:t>
            </w:r>
          </w:p>
          <w:p w:rsidR="00184A78" w:rsidRDefault="00184A78" w:rsidP="00F56A68">
            <w:pPr>
              <w:numPr>
                <w:ilvl w:val="0"/>
                <w:numId w:val="1"/>
              </w:numPr>
            </w:pPr>
            <w:r>
              <w:t>Create opportunities for others to be heard</w:t>
            </w:r>
          </w:p>
          <w:p w:rsidR="00184A78" w:rsidRDefault="00184A78" w:rsidP="00F56A68">
            <w:pPr>
              <w:numPr>
                <w:ilvl w:val="0"/>
                <w:numId w:val="1"/>
              </w:numPr>
            </w:pPr>
            <w:r>
              <w:t>Actively listen to others and clarify own understanding</w:t>
            </w:r>
          </w:p>
          <w:p w:rsidR="008D1487" w:rsidRPr="00F56A68" w:rsidRDefault="00184A78" w:rsidP="00F56A68">
            <w:pPr>
              <w:numPr>
                <w:ilvl w:val="0"/>
                <w:numId w:val="1"/>
              </w:numPr>
            </w:pPr>
            <w:r>
              <w:t>Write fluently in a range of styl</w:t>
            </w:r>
            <w:r w:rsidR="00F56A68">
              <w:t>es and formats</w:t>
            </w:r>
          </w:p>
        </w:tc>
      </w:tr>
      <w:tr w:rsidR="008D1487" w:rsidRPr="008D1487" w:rsidTr="00F237F3">
        <w:tc>
          <w:tcPr>
            <w:tcW w:w="2703" w:type="dxa"/>
          </w:tcPr>
          <w:p w:rsidR="008D1487" w:rsidRPr="008D1487" w:rsidRDefault="008D1487" w:rsidP="008D1487">
            <w:pPr>
              <w:spacing w:before="40" w:after="40"/>
              <w:rPr>
                <w:b/>
              </w:rPr>
            </w:pPr>
            <w:r w:rsidRPr="008D1487">
              <w:rPr>
                <w:b/>
              </w:rPr>
              <w:t>Relationships</w:t>
            </w:r>
          </w:p>
          <w:p w:rsidR="008D1487" w:rsidRPr="008D1487" w:rsidRDefault="008D1487" w:rsidP="008D1487">
            <w:pPr>
              <w:spacing w:before="40" w:after="40"/>
            </w:pPr>
            <w:r w:rsidRPr="008D1487">
              <w:t>Work Collaboratively</w:t>
            </w:r>
          </w:p>
        </w:tc>
        <w:tc>
          <w:tcPr>
            <w:tcW w:w="2336" w:type="dxa"/>
          </w:tcPr>
          <w:p w:rsidR="008D1487" w:rsidRPr="008D1487" w:rsidRDefault="008D1487" w:rsidP="008D1487">
            <w:pPr>
              <w:spacing w:before="40" w:after="40"/>
              <w:rPr>
                <w:rFonts w:cs="Arial"/>
                <w:color w:val="000000"/>
              </w:rPr>
            </w:pPr>
            <w:r w:rsidRPr="008D1487">
              <w:rPr>
                <w:rFonts w:cs="Arial"/>
                <w:color w:val="000000"/>
              </w:rPr>
              <w:t>Advanced</w:t>
            </w:r>
          </w:p>
        </w:tc>
        <w:tc>
          <w:tcPr>
            <w:tcW w:w="5761" w:type="dxa"/>
          </w:tcPr>
          <w:p w:rsidR="008D1487" w:rsidRPr="008D1487" w:rsidRDefault="008D1487" w:rsidP="008D1487">
            <w:pPr>
              <w:numPr>
                <w:ilvl w:val="0"/>
                <w:numId w:val="1"/>
              </w:numPr>
            </w:pPr>
            <w:r w:rsidRPr="008D1487">
              <w:t xml:space="preserve">Build a culture of respect and understanding across the organisation </w:t>
            </w:r>
          </w:p>
          <w:p w:rsidR="008D1487" w:rsidRPr="008D1487" w:rsidRDefault="008D1487" w:rsidP="008D1487">
            <w:pPr>
              <w:numPr>
                <w:ilvl w:val="0"/>
                <w:numId w:val="1"/>
              </w:numPr>
            </w:pPr>
            <w:r w:rsidRPr="008D1487">
              <w:lastRenderedPageBreak/>
              <w:t xml:space="preserve">Recognise outcomes which resulted from effective collaboration between teams </w:t>
            </w:r>
          </w:p>
          <w:p w:rsidR="008D1487" w:rsidRPr="008D1487" w:rsidRDefault="008D1487" w:rsidP="008D1487">
            <w:pPr>
              <w:numPr>
                <w:ilvl w:val="0"/>
                <w:numId w:val="1"/>
              </w:numPr>
            </w:pPr>
            <w:r w:rsidRPr="008D1487">
              <w:t xml:space="preserve">Build co-operation and overcome barriers to information sharing, communication and collaboration across the organisation and cross-government </w:t>
            </w:r>
          </w:p>
          <w:p w:rsidR="008D1487" w:rsidRPr="008D1487" w:rsidRDefault="008D1487" w:rsidP="008D1487">
            <w:pPr>
              <w:numPr>
                <w:ilvl w:val="0"/>
                <w:numId w:val="1"/>
              </w:numPr>
            </w:pPr>
            <w:r w:rsidRPr="008D1487">
              <w:rPr>
                <w:lang w:val="en-US"/>
              </w:rPr>
              <w:t>Facilitate opportunities to engage and collaborate with external stakeholders to develop joint solutions</w:t>
            </w:r>
          </w:p>
        </w:tc>
      </w:tr>
      <w:tr w:rsidR="008D1487" w:rsidRPr="008D1487" w:rsidTr="00F237F3">
        <w:tc>
          <w:tcPr>
            <w:tcW w:w="2703" w:type="dxa"/>
          </w:tcPr>
          <w:p w:rsidR="008D1487" w:rsidRPr="008D1487" w:rsidRDefault="008D1487" w:rsidP="008D1487">
            <w:pPr>
              <w:spacing w:before="40" w:after="40"/>
              <w:rPr>
                <w:b/>
              </w:rPr>
            </w:pPr>
            <w:r w:rsidRPr="008D1487">
              <w:rPr>
                <w:b/>
              </w:rPr>
              <w:lastRenderedPageBreak/>
              <w:t>Relationships</w:t>
            </w:r>
          </w:p>
          <w:p w:rsidR="008D1487" w:rsidRPr="008D1487" w:rsidRDefault="008D1487" w:rsidP="008D1487">
            <w:pPr>
              <w:spacing w:before="40" w:after="40"/>
            </w:pPr>
            <w:r w:rsidRPr="008D1487">
              <w:t>Influence and Negotiate</w:t>
            </w:r>
          </w:p>
        </w:tc>
        <w:tc>
          <w:tcPr>
            <w:tcW w:w="2336" w:type="dxa"/>
          </w:tcPr>
          <w:p w:rsidR="008D1487" w:rsidRPr="008D1487" w:rsidRDefault="008D1487" w:rsidP="008D1487">
            <w:pPr>
              <w:spacing w:before="40" w:after="40"/>
              <w:rPr>
                <w:rFonts w:cs="Arial"/>
                <w:color w:val="000000"/>
              </w:rPr>
            </w:pPr>
            <w:r w:rsidRPr="008D1487">
              <w:rPr>
                <w:rFonts w:cs="Arial"/>
                <w:color w:val="000000"/>
              </w:rPr>
              <w:t>Adept</w:t>
            </w:r>
          </w:p>
        </w:tc>
        <w:tc>
          <w:tcPr>
            <w:tcW w:w="5761" w:type="dxa"/>
          </w:tcPr>
          <w:p w:rsidR="008D1487" w:rsidRPr="008D1487" w:rsidRDefault="008D1487" w:rsidP="008D1487">
            <w:pPr>
              <w:numPr>
                <w:ilvl w:val="0"/>
                <w:numId w:val="1"/>
              </w:numPr>
            </w:pPr>
            <w:r w:rsidRPr="008D1487">
              <w:t>Negotiate from an informed and credible position</w:t>
            </w:r>
          </w:p>
          <w:p w:rsidR="008D1487" w:rsidRPr="008D1487" w:rsidRDefault="008D1487" w:rsidP="008D1487">
            <w:pPr>
              <w:numPr>
                <w:ilvl w:val="0"/>
                <w:numId w:val="1"/>
              </w:numPr>
            </w:pPr>
            <w:r w:rsidRPr="008D1487">
              <w:t>Lead and facilitate productive discussions with staff and stakeholders</w:t>
            </w:r>
          </w:p>
          <w:p w:rsidR="008D1487" w:rsidRPr="008D1487" w:rsidRDefault="008D1487" w:rsidP="008D1487">
            <w:pPr>
              <w:numPr>
                <w:ilvl w:val="0"/>
                <w:numId w:val="1"/>
              </w:numPr>
            </w:pPr>
            <w:r w:rsidRPr="008D1487">
              <w:t>Encourage others to talk, share and debate ideas to achieve a consensus</w:t>
            </w:r>
          </w:p>
          <w:p w:rsidR="008D1487" w:rsidRPr="008D1487" w:rsidRDefault="008D1487" w:rsidP="008D1487">
            <w:pPr>
              <w:numPr>
                <w:ilvl w:val="0"/>
                <w:numId w:val="1"/>
              </w:numPr>
            </w:pPr>
            <w:r w:rsidRPr="008D1487">
              <w:t>Recognise and explain the need for compromise</w:t>
            </w:r>
          </w:p>
          <w:p w:rsidR="008D1487" w:rsidRPr="008D1487" w:rsidRDefault="008D1487" w:rsidP="008D1487">
            <w:pPr>
              <w:numPr>
                <w:ilvl w:val="0"/>
                <w:numId w:val="1"/>
              </w:numPr>
            </w:pPr>
            <w:r w:rsidRPr="008D1487">
              <w:t>Influence others with a fair and considered approach and sound arguments</w:t>
            </w:r>
          </w:p>
          <w:p w:rsidR="008D1487" w:rsidRPr="008D1487" w:rsidRDefault="008D1487" w:rsidP="008D1487">
            <w:pPr>
              <w:numPr>
                <w:ilvl w:val="0"/>
                <w:numId w:val="1"/>
              </w:numPr>
            </w:pPr>
            <w:r w:rsidRPr="008D1487">
              <w:t>Show sensitivity and understanding in resolving conflicts and differences</w:t>
            </w:r>
          </w:p>
          <w:p w:rsidR="008D1487" w:rsidRPr="008D1487" w:rsidRDefault="008D1487" w:rsidP="008D1487">
            <w:pPr>
              <w:numPr>
                <w:ilvl w:val="0"/>
                <w:numId w:val="1"/>
              </w:numPr>
            </w:pPr>
            <w:r w:rsidRPr="008D1487">
              <w:t>Manage challenging relations with internal and external stakeholders</w:t>
            </w:r>
          </w:p>
          <w:p w:rsidR="008D1487" w:rsidRPr="008D1487" w:rsidRDefault="008D1487" w:rsidP="008D1487">
            <w:pPr>
              <w:numPr>
                <w:ilvl w:val="0"/>
                <w:numId w:val="1"/>
              </w:numPr>
            </w:pPr>
            <w:r w:rsidRPr="008D1487">
              <w:t>Pre-empt and minimise conflict</w:t>
            </w:r>
          </w:p>
        </w:tc>
      </w:tr>
      <w:tr w:rsidR="008D1487" w:rsidRPr="008D1487" w:rsidTr="00F237F3">
        <w:tc>
          <w:tcPr>
            <w:tcW w:w="2703" w:type="dxa"/>
          </w:tcPr>
          <w:p w:rsidR="008D1487" w:rsidRPr="008D1487" w:rsidRDefault="008D1487" w:rsidP="008D1487">
            <w:pPr>
              <w:spacing w:before="40" w:after="40"/>
              <w:rPr>
                <w:b/>
              </w:rPr>
            </w:pPr>
            <w:r w:rsidRPr="008D1487">
              <w:rPr>
                <w:b/>
              </w:rPr>
              <w:t>Results</w:t>
            </w:r>
          </w:p>
          <w:p w:rsidR="008D1487" w:rsidRPr="008D1487" w:rsidRDefault="008D1487" w:rsidP="008D1487">
            <w:pPr>
              <w:spacing w:before="40" w:after="40"/>
            </w:pPr>
            <w:r w:rsidRPr="008D1487">
              <w:t>Plan and prioritise</w:t>
            </w:r>
          </w:p>
        </w:tc>
        <w:tc>
          <w:tcPr>
            <w:tcW w:w="2336" w:type="dxa"/>
          </w:tcPr>
          <w:p w:rsidR="008D1487" w:rsidRPr="008D1487" w:rsidRDefault="008D1487" w:rsidP="008D1487">
            <w:pPr>
              <w:spacing w:before="40" w:after="40"/>
              <w:rPr>
                <w:rFonts w:cs="Arial"/>
                <w:color w:val="000000"/>
              </w:rPr>
            </w:pPr>
            <w:r w:rsidRPr="008D1487">
              <w:rPr>
                <w:rFonts w:cs="Arial"/>
                <w:color w:val="000000"/>
              </w:rPr>
              <w:t>Adept</w:t>
            </w:r>
          </w:p>
        </w:tc>
        <w:tc>
          <w:tcPr>
            <w:tcW w:w="5761" w:type="dxa"/>
          </w:tcPr>
          <w:p w:rsidR="008D1487" w:rsidRPr="008D1487" w:rsidRDefault="008D1487" w:rsidP="008D1487">
            <w:pPr>
              <w:numPr>
                <w:ilvl w:val="0"/>
                <w:numId w:val="1"/>
              </w:numPr>
            </w:pPr>
            <w:r w:rsidRPr="008D1487">
              <w:t xml:space="preserve">Take into account future aims and goals of the team/unit and organisation when prioritising own and others’ work </w:t>
            </w:r>
          </w:p>
          <w:p w:rsidR="008D1487" w:rsidRPr="008D1487" w:rsidRDefault="008D1487" w:rsidP="008D1487">
            <w:pPr>
              <w:numPr>
                <w:ilvl w:val="0"/>
                <w:numId w:val="1"/>
              </w:numPr>
            </w:pPr>
            <w:r w:rsidRPr="008D1487">
              <w:t xml:space="preserve">Initiate, prioritise, consult on and develop team/unit goals, strategies and plans </w:t>
            </w:r>
          </w:p>
          <w:p w:rsidR="008D1487" w:rsidRPr="008D1487" w:rsidRDefault="008D1487" w:rsidP="008D1487">
            <w:pPr>
              <w:numPr>
                <w:ilvl w:val="0"/>
                <w:numId w:val="1"/>
              </w:numPr>
            </w:pPr>
            <w:r w:rsidRPr="008D1487">
              <w:t xml:space="preserve">Anticipate and assess the impact of changes, such as government policy/economic conditions, on team/unit objectives and initiate appropriate responses </w:t>
            </w:r>
          </w:p>
          <w:p w:rsidR="008D1487" w:rsidRPr="008D1487" w:rsidRDefault="008D1487" w:rsidP="008D1487">
            <w:pPr>
              <w:numPr>
                <w:ilvl w:val="0"/>
                <w:numId w:val="1"/>
              </w:numPr>
            </w:pPr>
            <w:r w:rsidRPr="008D1487">
              <w:t xml:space="preserve">Ensure current work plans and activities support and are consistent with organisational change initiatives </w:t>
            </w:r>
          </w:p>
          <w:p w:rsidR="008D1487" w:rsidRPr="008D1487" w:rsidRDefault="008D1487" w:rsidP="008D1487">
            <w:pPr>
              <w:numPr>
                <w:ilvl w:val="0"/>
                <w:numId w:val="1"/>
              </w:numPr>
            </w:pPr>
            <w:r w:rsidRPr="008D1487">
              <w:rPr>
                <w:lang w:val="en-US"/>
              </w:rPr>
              <w:t>Evaluate achievements and adjust future plans accordingly</w:t>
            </w:r>
          </w:p>
        </w:tc>
      </w:tr>
      <w:tr w:rsidR="008D1487" w:rsidRPr="008D1487" w:rsidTr="00F237F3">
        <w:tc>
          <w:tcPr>
            <w:tcW w:w="2703" w:type="dxa"/>
          </w:tcPr>
          <w:p w:rsidR="008D1487" w:rsidRPr="008D1487" w:rsidRDefault="008D1487" w:rsidP="008D1487">
            <w:pPr>
              <w:spacing w:before="40" w:after="40"/>
              <w:rPr>
                <w:b/>
              </w:rPr>
            </w:pPr>
            <w:r w:rsidRPr="008D1487">
              <w:rPr>
                <w:b/>
              </w:rPr>
              <w:t>Results</w:t>
            </w:r>
          </w:p>
          <w:p w:rsidR="008D1487" w:rsidRPr="008D1487" w:rsidRDefault="008D1487" w:rsidP="008D1487">
            <w:pPr>
              <w:spacing w:before="40" w:after="40"/>
            </w:pPr>
            <w:r w:rsidRPr="008D1487">
              <w:t>Think and Solve Problems</w:t>
            </w:r>
          </w:p>
        </w:tc>
        <w:tc>
          <w:tcPr>
            <w:tcW w:w="2336" w:type="dxa"/>
          </w:tcPr>
          <w:p w:rsidR="008D1487" w:rsidRPr="008D1487" w:rsidRDefault="008D1487" w:rsidP="008D1487">
            <w:pPr>
              <w:spacing w:before="40" w:after="40"/>
              <w:rPr>
                <w:rFonts w:cs="Arial"/>
                <w:color w:val="000000"/>
              </w:rPr>
            </w:pPr>
            <w:r w:rsidRPr="008D1487">
              <w:rPr>
                <w:rFonts w:cs="Arial"/>
                <w:color w:val="000000"/>
              </w:rPr>
              <w:t>Advanced</w:t>
            </w:r>
          </w:p>
        </w:tc>
        <w:tc>
          <w:tcPr>
            <w:tcW w:w="5761" w:type="dxa"/>
          </w:tcPr>
          <w:p w:rsidR="008D1487" w:rsidRPr="008D1487" w:rsidRDefault="008D1487" w:rsidP="008D1487">
            <w:pPr>
              <w:numPr>
                <w:ilvl w:val="0"/>
                <w:numId w:val="1"/>
              </w:numPr>
            </w:pPr>
            <w:r w:rsidRPr="008D1487">
              <w:t xml:space="preserve">Undertake objective, critical analysis to draw accurate conclusions that recognise and manage contextual issues </w:t>
            </w:r>
          </w:p>
          <w:p w:rsidR="008D1487" w:rsidRPr="008D1487" w:rsidRDefault="008D1487" w:rsidP="008D1487">
            <w:pPr>
              <w:numPr>
                <w:ilvl w:val="0"/>
                <w:numId w:val="1"/>
              </w:numPr>
            </w:pPr>
            <w:r w:rsidRPr="008D1487">
              <w:t xml:space="preserve">Work through issues, weigh up alternatives and identify the most effective solutions </w:t>
            </w:r>
          </w:p>
          <w:p w:rsidR="008D1487" w:rsidRPr="008D1487" w:rsidRDefault="008D1487" w:rsidP="008D1487">
            <w:pPr>
              <w:numPr>
                <w:ilvl w:val="0"/>
                <w:numId w:val="1"/>
              </w:numPr>
            </w:pPr>
            <w:r w:rsidRPr="008D1487">
              <w:t xml:space="preserve">Take account of the wider business context when considering options to resolve issues </w:t>
            </w:r>
          </w:p>
          <w:p w:rsidR="008D1487" w:rsidRPr="008D1487" w:rsidRDefault="008D1487" w:rsidP="008D1487">
            <w:pPr>
              <w:numPr>
                <w:ilvl w:val="0"/>
                <w:numId w:val="1"/>
              </w:numPr>
            </w:pPr>
            <w:r w:rsidRPr="008D1487">
              <w:t xml:space="preserve">Explore a range of possibilities and creative alternatives to contribute to systems, process and business improvements </w:t>
            </w:r>
          </w:p>
          <w:p w:rsidR="008D1487" w:rsidRPr="008D1487" w:rsidRDefault="008D1487" w:rsidP="008D1487">
            <w:pPr>
              <w:numPr>
                <w:ilvl w:val="0"/>
                <w:numId w:val="1"/>
              </w:numPr>
            </w:pPr>
            <w:r w:rsidRPr="008D1487">
              <w:t>Implement systems and processes that underpin high quality research and analysis</w:t>
            </w:r>
          </w:p>
        </w:tc>
      </w:tr>
      <w:tr w:rsidR="008D1487" w:rsidRPr="008D1487" w:rsidTr="00F237F3">
        <w:tc>
          <w:tcPr>
            <w:tcW w:w="2703" w:type="dxa"/>
          </w:tcPr>
          <w:p w:rsidR="008D1487" w:rsidRPr="008D1487" w:rsidRDefault="008D1487" w:rsidP="008D1487">
            <w:pPr>
              <w:spacing w:before="40" w:after="40"/>
              <w:rPr>
                <w:b/>
              </w:rPr>
            </w:pPr>
            <w:r w:rsidRPr="008D1487">
              <w:rPr>
                <w:b/>
              </w:rPr>
              <w:t>Business Enablers</w:t>
            </w:r>
          </w:p>
          <w:p w:rsidR="008D1487" w:rsidRPr="008D1487" w:rsidRDefault="008D1487" w:rsidP="008D1487">
            <w:pPr>
              <w:spacing w:before="40" w:after="40"/>
            </w:pPr>
            <w:r w:rsidRPr="008D1487">
              <w:t>Project Management</w:t>
            </w:r>
          </w:p>
        </w:tc>
        <w:tc>
          <w:tcPr>
            <w:tcW w:w="2336" w:type="dxa"/>
          </w:tcPr>
          <w:p w:rsidR="008D1487" w:rsidRPr="008D1487" w:rsidRDefault="00184A78" w:rsidP="008D1487">
            <w:pPr>
              <w:spacing w:before="40" w:after="40"/>
              <w:rPr>
                <w:rFonts w:cs="Arial"/>
                <w:color w:val="000000"/>
              </w:rPr>
            </w:pPr>
            <w:r>
              <w:rPr>
                <w:rFonts w:cs="Arial"/>
                <w:color w:val="000000"/>
              </w:rPr>
              <w:t>Advanced</w:t>
            </w:r>
          </w:p>
        </w:tc>
        <w:tc>
          <w:tcPr>
            <w:tcW w:w="5761" w:type="dxa"/>
          </w:tcPr>
          <w:p w:rsidR="00184A78" w:rsidRPr="00184A78" w:rsidRDefault="00184A78" w:rsidP="00184A78">
            <w:pPr>
              <w:numPr>
                <w:ilvl w:val="0"/>
                <w:numId w:val="1"/>
              </w:numPr>
            </w:pPr>
            <w:r w:rsidRPr="00184A78">
              <w:t>Prepare scope and business cases for more ambiguous or complex projects including cost and resource impacts</w:t>
            </w:r>
          </w:p>
          <w:p w:rsidR="00184A78" w:rsidRPr="00184A78" w:rsidRDefault="00184A78" w:rsidP="00184A78">
            <w:pPr>
              <w:numPr>
                <w:ilvl w:val="0"/>
                <w:numId w:val="1"/>
              </w:numPr>
            </w:pPr>
            <w:r w:rsidRPr="00184A78">
              <w:t>Access key subject-matter experts’ knowledge to inform project plans and directions</w:t>
            </w:r>
          </w:p>
          <w:p w:rsidR="00184A78" w:rsidRPr="00184A78" w:rsidRDefault="00184A78" w:rsidP="00184A78">
            <w:pPr>
              <w:numPr>
                <w:ilvl w:val="0"/>
                <w:numId w:val="1"/>
              </w:numPr>
            </w:pPr>
            <w:r w:rsidRPr="00184A78">
              <w:t>Implement effective stakeholder engagement and communications strategy for all stages of projects</w:t>
            </w:r>
          </w:p>
          <w:p w:rsidR="00184A78" w:rsidRPr="00184A78" w:rsidRDefault="00184A78" w:rsidP="00184A78">
            <w:pPr>
              <w:numPr>
                <w:ilvl w:val="0"/>
                <w:numId w:val="1"/>
              </w:numPr>
            </w:pPr>
            <w:r w:rsidRPr="00184A78">
              <w:t>Monitor the completion of projects and implement effective and rigorous project evaluation methodologies to inform future planning</w:t>
            </w:r>
          </w:p>
          <w:p w:rsidR="00184A78" w:rsidRPr="00184A78" w:rsidRDefault="00184A78" w:rsidP="00184A78">
            <w:pPr>
              <w:numPr>
                <w:ilvl w:val="0"/>
                <w:numId w:val="1"/>
              </w:numPr>
            </w:pPr>
            <w:r w:rsidRPr="00184A78">
              <w:t>Develop effective strategies to remedy variances from project plans, and minimise impacts</w:t>
            </w:r>
          </w:p>
          <w:p w:rsidR="008D1487" w:rsidRPr="00F56A68" w:rsidRDefault="00184A78" w:rsidP="00F56A68">
            <w:pPr>
              <w:numPr>
                <w:ilvl w:val="0"/>
                <w:numId w:val="1"/>
              </w:numPr>
            </w:pPr>
            <w:r w:rsidRPr="00184A78">
              <w:t>Manage transitions between project stages and ensure that changes are consistent with organisational goals</w:t>
            </w:r>
          </w:p>
        </w:tc>
      </w:tr>
    </w:tbl>
    <w:p w:rsidR="008776C3" w:rsidRDefault="008776C3"/>
    <w:sectPr w:rsidR="008776C3" w:rsidSect="009D747B">
      <w:footerReference w:type="default" r:id="rId12"/>
      <w:headerReference w:type="first" r:id="rId13"/>
      <w:footerReference w:type="first" r:id="rId14"/>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26A" w:rsidRDefault="00BF426A">
      <w:pPr>
        <w:spacing w:after="0" w:line="240" w:lineRule="auto"/>
      </w:pPr>
      <w:r>
        <w:separator/>
      </w:r>
    </w:p>
  </w:endnote>
  <w:endnote w:type="continuationSeparator" w:id="0">
    <w:p w:rsidR="00BF426A" w:rsidRDefault="00BF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FC2A3E" w:rsidTr="00C03AFD">
      <w:tc>
        <w:tcPr>
          <w:tcW w:w="2250" w:type="pct"/>
          <w:vAlign w:val="center"/>
        </w:tcPr>
        <w:p w:rsidR="00FC2A3E" w:rsidRDefault="008D1487" w:rsidP="00F25140">
          <w:pPr>
            <w:pStyle w:val="Footer"/>
          </w:pPr>
          <w:r w:rsidRPr="00C03AFD">
            <w:rPr>
              <w:color w:val="928B81"/>
              <w:sz w:val="18"/>
            </w:rPr>
            <w:t>Role Description</w:t>
          </w:r>
          <w:r w:rsidRPr="00C03AFD">
            <w:rPr>
              <w:color w:val="595959" w:themeColor="text1" w:themeTint="A6"/>
              <w:sz w:val="18"/>
            </w:rPr>
            <w:t xml:space="preserve">  </w:t>
          </w:r>
          <w:r w:rsidR="00F25140">
            <w:rPr>
              <w:color w:val="000000" w:themeColor="text1"/>
              <w:sz w:val="18"/>
            </w:rPr>
            <w:t>Principal Planning Officer</w:t>
          </w:r>
          <w:r w:rsidR="002D3D1A">
            <w:rPr>
              <w:color w:val="000000" w:themeColor="text1"/>
              <w:sz w:val="18"/>
            </w:rPr>
            <w:t xml:space="preserve"> </w:t>
          </w:r>
        </w:p>
      </w:tc>
      <w:tc>
        <w:tcPr>
          <w:tcW w:w="250" w:type="pct"/>
          <w:vAlign w:val="center"/>
        </w:tcPr>
        <w:p w:rsidR="00FC2A3E" w:rsidRPr="00C03AFD" w:rsidRDefault="008D1487"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01FE3">
            <w:rPr>
              <w:noProof/>
              <w:color w:val="928B81"/>
              <w:sz w:val="18"/>
              <w:lang w:eastAsia="en-AU"/>
            </w:rPr>
            <w:t>2</w:t>
          </w:r>
          <w:r w:rsidRPr="00C03AFD">
            <w:rPr>
              <w:noProof/>
              <w:color w:val="928B81"/>
              <w:sz w:val="18"/>
              <w:lang w:eastAsia="en-AU"/>
            </w:rPr>
            <w:fldChar w:fldCharType="end"/>
          </w:r>
        </w:p>
      </w:tc>
      <w:tc>
        <w:tcPr>
          <w:tcW w:w="2350" w:type="pct"/>
        </w:tcPr>
        <w:p w:rsidR="00FC2A3E" w:rsidRDefault="008D1487" w:rsidP="00C03AFD">
          <w:pPr>
            <w:pStyle w:val="Footer"/>
            <w:jc w:val="right"/>
          </w:pPr>
          <w:r w:rsidRPr="000B45BC">
            <w:rPr>
              <w:rFonts w:ascii="Georgia" w:hAnsi="Georgia"/>
              <w:noProof/>
              <w:lang w:val="en-AU" w:eastAsia="en-AU"/>
            </w:rPr>
            <w:drawing>
              <wp:inline distT="0" distB="0" distL="0" distR="0" wp14:anchorId="47660AA2" wp14:editId="30B2C131">
                <wp:extent cx="4286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bl>
  <w:p w:rsidR="00FC2A3E" w:rsidRDefault="00101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FC2A3E" w:rsidTr="0047547E">
      <w:trPr>
        <w:trHeight w:val="811"/>
      </w:trPr>
      <w:tc>
        <w:tcPr>
          <w:tcW w:w="10005" w:type="dxa"/>
          <w:vAlign w:val="bottom"/>
        </w:tcPr>
        <w:p w:rsidR="00FC2A3E" w:rsidRPr="00051237" w:rsidRDefault="008D1487" w:rsidP="003370EB">
          <w:pPr>
            <w:pStyle w:val="Footer"/>
            <w:tabs>
              <w:tab w:val="center" w:pos="5315"/>
            </w:tabs>
            <w:jc w:val="center"/>
          </w:pPr>
          <w:r>
            <w:rPr>
              <w:noProof/>
              <w:lang w:eastAsia="en-AU"/>
            </w:rPr>
            <w:fldChar w:fldCharType="begin"/>
          </w:r>
          <w:r>
            <w:rPr>
              <w:noProof/>
              <w:lang w:eastAsia="en-AU"/>
            </w:rPr>
            <w:instrText xml:space="preserve"> PAGE  \* Arabic </w:instrText>
          </w:r>
          <w:r>
            <w:rPr>
              <w:noProof/>
              <w:lang w:eastAsia="en-AU"/>
            </w:rPr>
            <w:fldChar w:fldCharType="separate"/>
          </w:r>
          <w:r w:rsidR="00101FE3">
            <w:rPr>
              <w:noProof/>
              <w:lang w:eastAsia="en-AU"/>
            </w:rPr>
            <w:t>1</w:t>
          </w:r>
          <w:r>
            <w:rPr>
              <w:noProof/>
              <w:lang w:eastAsia="en-AU"/>
            </w:rPr>
            <w:fldChar w:fldCharType="end"/>
          </w:r>
        </w:p>
      </w:tc>
      <w:tc>
        <w:tcPr>
          <w:tcW w:w="875" w:type="dxa"/>
        </w:tcPr>
        <w:p w:rsidR="00FC2A3E" w:rsidRDefault="008D1487" w:rsidP="00BD7BA7">
          <w:pPr>
            <w:pStyle w:val="Footer"/>
            <w:jc w:val="right"/>
          </w:pPr>
          <w:r w:rsidRPr="00CA2BEC">
            <w:rPr>
              <w:noProof/>
              <w:lang w:val="en-AU" w:eastAsia="en-AU"/>
            </w:rPr>
            <w:drawing>
              <wp:inline distT="0" distB="0" distL="0" distR="0" wp14:anchorId="5F1F2693" wp14:editId="4917BB61">
                <wp:extent cx="42862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bl>
  <w:p w:rsidR="00FC2A3E" w:rsidRDefault="0010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26A" w:rsidRDefault="00BF426A">
      <w:pPr>
        <w:spacing w:after="0" w:line="240" w:lineRule="auto"/>
      </w:pPr>
      <w:r>
        <w:separator/>
      </w:r>
    </w:p>
  </w:footnote>
  <w:footnote w:type="continuationSeparator" w:id="0">
    <w:p w:rsidR="00BF426A" w:rsidRDefault="00BF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7"/>
      <w:gridCol w:w="4206"/>
    </w:tblGrid>
    <w:tr w:rsidR="00FC2A3E" w:rsidTr="00C638A5">
      <w:trPr>
        <w:trHeight w:val="1337"/>
      </w:trPr>
      <w:tc>
        <w:tcPr>
          <w:tcW w:w="7038" w:type="dxa"/>
        </w:tcPr>
        <w:p w:rsidR="00F25140" w:rsidRPr="00337CB7" w:rsidRDefault="008D1487" w:rsidP="003125AF">
          <w:pPr>
            <w:pStyle w:val="TitleSub"/>
            <w:spacing w:after="0"/>
            <w:rPr>
              <w:rFonts w:ascii="Arial" w:hAnsi="Arial" w:cs="Arial"/>
            </w:rPr>
          </w:pPr>
          <w:r w:rsidRPr="001E49B2">
            <w:rPr>
              <w:rFonts w:ascii="Arial" w:hAnsi="Arial" w:cs="Arial"/>
            </w:rPr>
            <w:t xml:space="preserve">Role Description </w:t>
          </w:r>
        </w:p>
        <w:p w:rsidR="00FC2A3E" w:rsidRPr="001E49B2" w:rsidRDefault="00184A78" w:rsidP="003125AF">
          <w:pPr>
            <w:pStyle w:val="TitleSub"/>
            <w:spacing w:after="0"/>
            <w:rPr>
              <w:rFonts w:ascii="Arial" w:hAnsi="Arial" w:cs="Arial"/>
              <w:b/>
            </w:rPr>
          </w:pPr>
          <w:r>
            <w:rPr>
              <w:rFonts w:ascii="Arial" w:hAnsi="Arial" w:cs="Arial"/>
              <w:b/>
            </w:rPr>
            <w:t>Principal Planning Officer</w:t>
          </w:r>
          <w:r w:rsidR="00AD22C1">
            <w:rPr>
              <w:rFonts w:ascii="Arial" w:hAnsi="Arial" w:cs="Arial"/>
              <w:b/>
            </w:rPr>
            <w:t xml:space="preserve"> </w:t>
          </w:r>
          <w:r w:rsidR="00B5033B">
            <w:rPr>
              <w:rFonts w:ascii="Arial" w:hAnsi="Arial" w:cs="Arial"/>
              <w:b/>
            </w:rPr>
            <w:t>(</w:t>
          </w:r>
          <w:r w:rsidR="00FB241C">
            <w:rPr>
              <w:rFonts w:ascii="Arial" w:hAnsi="Arial" w:cs="Arial"/>
              <w:b/>
            </w:rPr>
            <w:t>Strategic Water Policy</w:t>
          </w:r>
          <w:r w:rsidR="00B5033B">
            <w:rPr>
              <w:rFonts w:ascii="Arial" w:hAnsi="Arial" w:cs="Arial"/>
              <w:b/>
            </w:rPr>
            <w:t>)</w:t>
          </w:r>
        </w:p>
      </w:tc>
      <w:tc>
        <w:tcPr>
          <w:tcW w:w="3665" w:type="dxa"/>
        </w:tcPr>
        <w:p w:rsidR="00FC2A3E" w:rsidRPr="000477E1" w:rsidRDefault="00337CB7" w:rsidP="003125AF">
          <w:pPr>
            <w:jc w:val="right"/>
          </w:pPr>
          <w:r w:rsidRPr="00CA2BEC">
            <w:rPr>
              <w:rFonts w:ascii="Tahoma" w:hAnsi="Tahoma" w:cs="Tahoma"/>
              <w:b/>
              <w:noProof/>
              <w:color w:val="000080"/>
              <w:lang w:eastAsia="en-AU"/>
            </w:rPr>
            <w:drawing>
              <wp:inline distT="0" distB="0" distL="0" distR="0" wp14:anchorId="7C405B42" wp14:editId="4BF9DBBA">
                <wp:extent cx="25241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19150"/>
                        </a:xfrm>
                        <a:prstGeom prst="rect">
                          <a:avLst/>
                        </a:prstGeom>
                        <a:noFill/>
                        <a:ln>
                          <a:noFill/>
                        </a:ln>
                      </pic:spPr>
                    </pic:pic>
                  </a:graphicData>
                </a:graphic>
              </wp:inline>
            </w:drawing>
          </w:r>
        </w:p>
      </w:tc>
    </w:tr>
  </w:tbl>
  <w:p w:rsidR="00FC2A3E" w:rsidRDefault="00101FE3"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245279"/>
    <w:multiLevelType w:val="hybridMultilevel"/>
    <w:tmpl w:val="6518CFB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8FB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C3368"/>
    <w:multiLevelType w:val="hybridMultilevel"/>
    <w:tmpl w:val="27B6EE8A"/>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E1E76"/>
    <w:multiLevelType w:val="hybridMultilevel"/>
    <w:tmpl w:val="B43A958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C44A1"/>
    <w:multiLevelType w:val="multilevel"/>
    <w:tmpl w:val="236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61195"/>
    <w:multiLevelType w:val="multilevel"/>
    <w:tmpl w:val="7F80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C4CD1"/>
    <w:multiLevelType w:val="hybridMultilevel"/>
    <w:tmpl w:val="5FEA0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7"/>
    <w:rsid w:val="00033148"/>
    <w:rsid w:val="000478B5"/>
    <w:rsid w:val="000D712A"/>
    <w:rsid w:val="000E119C"/>
    <w:rsid w:val="00101FE3"/>
    <w:rsid w:val="00105BA6"/>
    <w:rsid w:val="00151AE9"/>
    <w:rsid w:val="00154AF8"/>
    <w:rsid w:val="00184A78"/>
    <w:rsid w:val="001C57BB"/>
    <w:rsid w:val="002D3D1A"/>
    <w:rsid w:val="003117B9"/>
    <w:rsid w:val="003370EB"/>
    <w:rsid w:val="00337CB7"/>
    <w:rsid w:val="00413441"/>
    <w:rsid w:val="00466D04"/>
    <w:rsid w:val="004E0847"/>
    <w:rsid w:val="004E5A68"/>
    <w:rsid w:val="00602BE4"/>
    <w:rsid w:val="00723583"/>
    <w:rsid w:val="007B5137"/>
    <w:rsid w:val="007F7310"/>
    <w:rsid w:val="00821DC0"/>
    <w:rsid w:val="00862EEE"/>
    <w:rsid w:val="008776C3"/>
    <w:rsid w:val="00890479"/>
    <w:rsid w:val="008C66E0"/>
    <w:rsid w:val="008D1487"/>
    <w:rsid w:val="008E0311"/>
    <w:rsid w:val="0091619B"/>
    <w:rsid w:val="009A3A16"/>
    <w:rsid w:val="00AD22C1"/>
    <w:rsid w:val="00AF4214"/>
    <w:rsid w:val="00AF42BF"/>
    <w:rsid w:val="00B46DE2"/>
    <w:rsid w:val="00B5033B"/>
    <w:rsid w:val="00B6694E"/>
    <w:rsid w:val="00BB6257"/>
    <w:rsid w:val="00BF114A"/>
    <w:rsid w:val="00BF426A"/>
    <w:rsid w:val="00C627D8"/>
    <w:rsid w:val="00CA529F"/>
    <w:rsid w:val="00CD1CF7"/>
    <w:rsid w:val="00CE3991"/>
    <w:rsid w:val="00D06E87"/>
    <w:rsid w:val="00DB3873"/>
    <w:rsid w:val="00DD223C"/>
    <w:rsid w:val="00E137F1"/>
    <w:rsid w:val="00E46FFC"/>
    <w:rsid w:val="00F211E6"/>
    <w:rsid w:val="00F25140"/>
    <w:rsid w:val="00F56A68"/>
    <w:rsid w:val="00FA0FB4"/>
    <w:rsid w:val="00FB241C"/>
    <w:rsid w:val="00FE3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FDBE1-858A-41E3-A7B7-9DA62AE5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D1487"/>
    <w:pPr>
      <w:keepNext/>
      <w:spacing w:after="120" w:line="400" w:lineRule="atLeast"/>
      <w:outlineLvl w:val="0"/>
    </w:pPr>
    <w:rPr>
      <w:rFonts w:ascii="Arial" w:eastAsiaTheme="minorEastAsia" w:hAnsi="Arial" w:cs="Arial"/>
      <w:b/>
      <w:bCs/>
      <w:kern w:val="32"/>
      <w:sz w:val="26"/>
      <w:szCs w:val="32"/>
    </w:rPr>
  </w:style>
  <w:style w:type="paragraph" w:styleId="Heading2">
    <w:name w:val="heading 2"/>
    <w:basedOn w:val="Normal"/>
    <w:next w:val="Normal"/>
    <w:link w:val="Heading2Char"/>
    <w:uiPriority w:val="1"/>
    <w:qFormat/>
    <w:rsid w:val="008D1487"/>
    <w:pPr>
      <w:keepNext/>
      <w:spacing w:after="120" w:line="260" w:lineRule="atLeast"/>
      <w:outlineLvl w:val="1"/>
    </w:pPr>
    <w:rPr>
      <w:rFonts w:ascii="Arial" w:eastAsiaTheme="minorEastAsia" w:hAnsi="Arial"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1487"/>
    <w:rPr>
      <w:rFonts w:ascii="Arial" w:eastAsiaTheme="minorEastAsia" w:hAnsi="Arial" w:cs="Arial"/>
      <w:b/>
      <w:bCs/>
      <w:kern w:val="32"/>
      <w:sz w:val="26"/>
      <w:szCs w:val="32"/>
    </w:rPr>
  </w:style>
  <w:style w:type="character" w:customStyle="1" w:styleId="Heading2Char">
    <w:name w:val="Heading 2 Char"/>
    <w:basedOn w:val="DefaultParagraphFont"/>
    <w:link w:val="Heading2"/>
    <w:uiPriority w:val="1"/>
    <w:rsid w:val="008D1487"/>
    <w:rPr>
      <w:rFonts w:ascii="Arial" w:eastAsiaTheme="minorEastAsia" w:hAnsi="Arial" w:cs="Arial"/>
      <w:b/>
      <w:bCs/>
      <w:iCs/>
      <w:color w:val="6D6E71"/>
      <w:sz w:val="24"/>
      <w:szCs w:val="28"/>
    </w:rPr>
  </w:style>
  <w:style w:type="table" w:customStyle="1" w:styleId="PSCGreen">
    <w:name w:val="PSC_Green"/>
    <w:basedOn w:val="TableNormal"/>
    <w:uiPriority w:val="99"/>
    <w:rsid w:val="008D1487"/>
    <w:pPr>
      <w:spacing w:after="0" w:line="280" w:lineRule="atLeast"/>
    </w:pPr>
    <w:rPr>
      <w:rFonts w:ascii="Arial" w:eastAsiaTheme="minorEastAsia"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8D1487"/>
    <w:pPr>
      <w:spacing w:before="40" w:after="40" w:line="280" w:lineRule="atLeast"/>
    </w:pPr>
    <w:rPr>
      <w:rFonts w:ascii="Arial" w:eastAsiaTheme="minorEastAsia" w:hAnsi="Arial" w:cs="Times New Roman"/>
      <w:color w:val="FFFFFF"/>
      <w:sz w:val="20"/>
      <w:szCs w:val="20"/>
    </w:rPr>
  </w:style>
  <w:style w:type="table" w:customStyle="1" w:styleId="PSCPurple">
    <w:name w:val="PSC_Purple"/>
    <w:basedOn w:val="TableNormal"/>
    <w:uiPriority w:val="99"/>
    <w:rsid w:val="008D1487"/>
    <w:pPr>
      <w:spacing w:after="0" w:line="240" w:lineRule="auto"/>
    </w:pPr>
    <w:rPr>
      <w:rFonts w:ascii="Arial" w:eastAsiaTheme="minorEastAsia"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8D1487"/>
    <w:rPr>
      <w:color w:val="auto"/>
    </w:rPr>
  </w:style>
  <w:style w:type="paragraph" w:customStyle="1" w:styleId="TableTextWhite0">
    <w:name w:val="Table_Text_White"/>
    <w:basedOn w:val="Normal"/>
    <w:qFormat/>
    <w:rsid w:val="008D1487"/>
    <w:pPr>
      <w:spacing w:before="40" w:after="40" w:line="280" w:lineRule="atLeast"/>
    </w:pPr>
    <w:rPr>
      <w:rFonts w:ascii="Arial" w:eastAsiaTheme="minorEastAsia" w:hAnsi="Arial" w:cs="Times New Roman"/>
      <w:b/>
      <w:color w:val="FFFFFF"/>
      <w:szCs w:val="20"/>
    </w:rPr>
  </w:style>
  <w:style w:type="paragraph" w:styleId="Header">
    <w:name w:val="header"/>
    <w:basedOn w:val="Normal"/>
    <w:link w:val="HeaderChar"/>
    <w:uiPriority w:val="99"/>
    <w:unhideWhenUsed/>
    <w:rsid w:val="008D1487"/>
    <w:pPr>
      <w:tabs>
        <w:tab w:val="center" w:pos="4680"/>
        <w:tab w:val="right" w:pos="9360"/>
      </w:tabs>
      <w:spacing w:after="0" w:line="240" w:lineRule="auto"/>
    </w:pPr>
    <w:rPr>
      <w:rFonts w:ascii="Arial" w:eastAsiaTheme="minorEastAsia" w:hAnsi="Arial" w:cs="Times New Roman"/>
      <w:lang w:val="en-US"/>
    </w:rPr>
  </w:style>
  <w:style w:type="character" w:customStyle="1" w:styleId="HeaderChar">
    <w:name w:val="Header Char"/>
    <w:basedOn w:val="DefaultParagraphFont"/>
    <w:link w:val="Header"/>
    <w:uiPriority w:val="99"/>
    <w:rsid w:val="008D1487"/>
    <w:rPr>
      <w:rFonts w:ascii="Arial" w:eastAsiaTheme="minorEastAsia" w:hAnsi="Arial" w:cs="Times New Roman"/>
      <w:lang w:val="en-US"/>
    </w:rPr>
  </w:style>
  <w:style w:type="paragraph" w:styleId="Footer">
    <w:name w:val="footer"/>
    <w:basedOn w:val="Normal"/>
    <w:link w:val="FooterChar"/>
    <w:uiPriority w:val="99"/>
    <w:unhideWhenUsed/>
    <w:rsid w:val="008D1487"/>
    <w:pPr>
      <w:tabs>
        <w:tab w:val="center" w:pos="4680"/>
        <w:tab w:val="right" w:pos="9360"/>
      </w:tabs>
      <w:spacing w:after="0" w:line="240" w:lineRule="auto"/>
    </w:pPr>
    <w:rPr>
      <w:rFonts w:ascii="Arial" w:eastAsiaTheme="minorEastAsia" w:hAnsi="Arial" w:cs="Times New Roman"/>
      <w:lang w:val="en-US"/>
    </w:rPr>
  </w:style>
  <w:style w:type="character" w:customStyle="1" w:styleId="FooterChar">
    <w:name w:val="Footer Char"/>
    <w:basedOn w:val="DefaultParagraphFont"/>
    <w:link w:val="Footer"/>
    <w:uiPriority w:val="99"/>
    <w:rsid w:val="008D1487"/>
    <w:rPr>
      <w:rFonts w:ascii="Arial" w:eastAsiaTheme="minorEastAsia" w:hAnsi="Arial" w:cs="Times New Roman"/>
      <w:lang w:val="en-US"/>
    </w:rPr>
  </w:style>
  <w:style w:type="table" w:styleId="TableGrid">
    <w:name w:val="Table Grid"/>
    <w:basedOn w:val="TableNormal"/>
    <w:uiPriority w:val="59"/>
    <w:rsid w:val="008D1487"/>
    <w:pPr>
      <w:spacing w:after="0" w:line="240" w:lineRule="auto"/>
    </w:pPr>
    <w:rPr>
      <w:rFonts w:ascii="Arial" w:eastAsiaTheme="minorEastAsia"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8D1487"/>
    <w:pPr>
      <w:autoSpaceDE w:val="0"/>
      <w:autoSpaceDN w:val="0"/>
      <w:adjustRightInd w:val="0"/>
      <w:spacing w:after="120" w:line="420" w:lineRule="atLeast"/>
      <w:textAlignment w:val="center"/>
    </w:pPr>
    <w:rPr>
      <w:rFonts w:ascii="Georgia" w:eastAsiaTheme="minorEastAsia" w:hAnsi="Georgia" w:cs="Georgia"/>
      <w:color w:val="000000"/>
      <w:spacing w:val="-10"/>
      <w:sz w:val="42"/>
      <w:szCs w:val="42"/>
      <w:lang w:val="en-US"/>
    </w:rPr>
  </w:style>
  <w:style w:type="paragraph" w:styleId="ListBullet">
    <w:name w:val="List Bullet"/>
    <w:basedOn w:val="Normal"/>
    <w:uiPriority w:val="2"/>
    <w:qFormat/>
    <w:rsid w:val="008D1487"/>
    <w:pPr>
      <w:numPr>
        <w:numId w:val="1"/>
      </w:numPr>
      <w:tabs>
        <w:tab w:val="clear" w:pos="360"/>
        <w:tab w:val="num" w:pos="284"/>
      </w:tabs>
      <w:spacing w:after="0" w:line="280" w:lineRule="atLeast"/>
      <w:ind w:left="284" w:hanging="284"/>
    </w:pPr>
    <w:rPr>
      <w:rFonts w:ascii="Georgia" w:eastAsiaTheme="minorEastAsia" w:hAnsi="Georgia" w:cs="Times New Roman"/>
      <w:szCs w:val="20"/>
    </w:rPr>
  </w:style>
  <w:style w:type="paragraph" w:customStyle="1" w:styleId="TableBullet">
    <w:name w:val="Table Bullet"/>
    <w:basedOn w:val="ListBullet"/>
    <w:qFormat/>
    <w:rsid w:val="008D1487"/>
    <w:pPr>
      <w:tabs>
        <w:tab w:val="clear" w:pos="284"/>
        <w:tab w:val="num" w:pos="360"/>
      </w:tabs>
      <w:ind w:left="360" w:hanging="360"/>
    </w:pPr>
    <w:rPr>
      <w:rFonts w:ascii="Arial" w:hAnsi="Arial"/>
      <w:sz w:val="20"/>
    </w:rPr>
  </w:style>
  <w:style w:type="paragraph" w:styleId="ListParagraph">
    <w:name w:val="List Paragraph"/>
    <w:basedOn w:val="Normal"/>
    <w:uiPriority w:val="34"/>
    <w:qFormat/>
    <w:rsid w:val="008D1487"/>
    <w:pPr>
      <w:spacing w:after="200" w:line="276" w:lineRule="auto"/>
      <w:ind w:left="720"/>
      <w:contextualSpacing/>
    </w:pPr>
    <w:rPr>
      <w:rFonts w:ascii="Arial" w:eastAsiaTheme="minorEastAsia" w:hAnsi="Arial" w:cs="Times New Roman"/>
      <w:lang w:val="en-US"/>
    </w:rPr>
  </w:style>
  <w:style w:type="character" w:styleId="Hyperlink">
    <w:name w:val="Hyperlink"/>
    <w:basedOn w:val="DefaultParagraphFont"/>
    <w:uiPriority w:val="15"/>
    <w:semiHidden/>
    <w:rsid w:val="008D1487"/>
    <w:rPr>
      <w:rFonts w:ascii="Arial" w:hAnsi="Arial" w:cs="Times New Roman"/>
      <w:color w:val="0563C1" w:themeColor="hyperlink"/>
      <w:sz w:val="20"/>
      <w:u w:val="single"/>
    </w:rPr>
  </w:style>
  <w:style w:type="paragraph" w:styleId="BalloonText">
    <w:name w:val="Balloon Text"/>
    <w:basedOn w:val="Normal"/>
    <w:link w:val="BalloonTextChar"/>
    <w:uiPriority w:val="99"/>
    <w:semiHidden/>
    <w:unhideWhenUsed/>
    <w:rsid w:val="0018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78"/>
    <w:rPr>
      <w:rFonts w:ascii="Tahoma" w:hAnsi="Tahoma" w:cs="Tahoma"/>
      <w:sz w:val="16"/>
      <w:szCs w:val="16"/>
    </w:rPr>
  </w:style>
  <w:style w:type="paragraph" w:customStyle="1" w:styleId="m1515255558184656042gmail-msolistparagraph">
    <w:name w:val="m_1515255558184656042gmail-msolistparagraph"/>
    <w:basedOn w:val="Normal"/>
    <w:rsid w:val="00BF11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F114A"/>
  </w:style>
  <w:style w:type="character" w:styleId="UnresolvedMention">
    <w:name w:val="Unresolved Mention"/>
    <w:basedOn w:val="DefaultParagraphFont"/>
    <w:uiPriority w:val="99"/>
    <w:semiHidden/>
    <w:unhideWhenUsed/>
    <w:rsid w:val="00AD2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78398">
      <w:bodyDiv w:val="1"/>
      <w:marLeft w:val="0"/>
      <w:marRight w:val="0"/>
      <w:marTop w:val="0"/>
      <w:marBottom w:val="0"/>
      <w:divBdr>
        <w:top w:val="none" w:sz="0" w:space="0" w:color="auto"/>
        <w:left w:val="none" w:sz="0" w:space="0" w:color="auto"/>
        <w:bottom w:val="none" w:sz="0" w:space="0" w:color="auto"/>
        <w:right w:val="none" w:sz="0" w:space="0" w:color="auto"/>
      </w:divBdr>
    </w:div>
    <w:div w:id="1618948272">
      <w:bodyDiv w:val="1"/>
      <w:marLeft w:val="0"/>
      <w:marRight w:val="0"/>
      <w:marTop w:val="0"/>
      <w:marBottom w:val="0"/>
      <w:divBdr>
        <w:top w:val="none" w:sz="0" w:space="0" w:color="auto"/>
        <w:left w:val="none" w:sz="0" w:space="0" w:color="auto"/>
        <w:bottom w:val="none" w:sz="0" w:space="0" w:color="auto"/>
        <w:right w:val="none" w:sz="0" w:space="0" w:color="auto"/>
      </w:divBdr>
    </w:div>
    <w:div w:id="1699507176">
      <w:bodyDiv w:val="1"/>
      <w:marLeft w:val="0"/>
      <w:marRight w:val="0"/>
      <w:marTop w:val="0"/>
      <w:marBottom w:val="0"/>
      <w:divBdr>
        <w:top w:val="none" w:sz="0" w:space="0" w:color="auto"/>
        <w:left w:val="none" w:sz="0" w:space="0" w:color="auto"/>
        <w:bottom w:val="none" w:sz="0" w:space="0" w:color="auto"/>
        <w:right w:val="none" w:sz="0" w:space="0" w:color="auto"/>
      </w:divBdr>
    </w:div>
    <w:div w:id="1934168626">
      <w:bodyDiv w:val="1"/>
      <w:marLeft w:val="0"/>
      <w:marRight w:val="0"/>
      <w:marTop w:val="0"/>
      <w:marBottom w:val="0"/>
      <w:divBdr>
        <w:top w:val="none" w:sz="0" w:space="0" w:color="auto"/>
        <w:left w:val="none" w:sz="0" w:space="0" w:color="auto"/>
        <w:bottom w:val="none" w:sz="0" w:space="0" w:color="auto"/>
        <w:right w:val="none" w:sz="0" w:space="0" w:color="auto"/>
      </w:divBdr>
    </w:div>
    <w:div w:id="21187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c.nsw.gov.au/capabilityframewor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EAE48477.dotm</Template>
  <TotalTime>0</TotalTime>
  <Pages>5</Pages>
  <Words>1665</Words>
  <Characters>9493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Carragher</dc:creator>
  <cp:lastModifiedBy>Sarah Qassis</cp:lastModifiedBy>
  <cp:revision>2</cp:revision>
  <cp:lastPrinted>2018-08-01T02:24:00Z</cp:lastPrinted>
  <dcterms:created xsi:type="dcterms:W3CDTF">2018-08-08T03:56:00Z</dcterms:created>
  <dcterms:modified xsi:type="dcterms:W3CDTF">2018-08-08T03:56:00Z</dcterms:modified>
</cp:coreProperties>
</file>