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4B55A4" w:rsidRPr="00DC0173" w14:paraId="64D88FEE"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E2FE462" w14:textId="77777777" w:rsidR="004B55A4" w:rsidRPr="00DC0173" w:rsidRDefault="004B55A4" w:rsidP="004B55A4">
            <w:pPr>
              <w:pStyle w:val="TableTextWhite"/>
              <w:rPr>
                <w:b/>
              </w:rPr>
            </w:pPr>
            <w:bookmarkStart w:id="0" w:name="_GoBack"/>
            <w:bookmarkEnd w:id="0"/>
            <w:r>
              <w:rPr>
                <w:b/>
              </w:rPr>
              <w:t>Cluster</w:t>
            </w:r>
          </w:p>
        </w:tc>
        <w:tc>
          <w:tcPr>
            <w:tcW w:w="6561" w:type="dxa"/>
          </w:tcPr>
          <w:p w14:paraId="1E5959D9" w14:textId="77777777" w:rsidR="004B55A4" w:rsidRDefault="004B55A4" w:rsidP="004B55A4">
            <w:pPr>
              <w:pStyle w:val="TableTextWhite"/>
            </w:pPr>
            <w:r>
              <w:t>Planning and Environment</w:t>
            </w:r>
          </w:p>
        </w:tc>
      </w:tr>
      <w:tr w:rsidR="004B55A4" w:rsidRPr="00DC0173" w14:paraId="1C59AD3E" w14:textId="77777777" w:rsidTr="008476E6">
        <w:tc>
          <w:tcPr>
            <w:tcW w:w="4026" w:type="dxa"/>
            <w:vAlign w:val="center"/>
          </w:tcPr>
          <w:p w14:paraId="63167CD8" w14:textId="77777777" w:rsidR="004B55A4" w:rsidRPr="00DC0173" w:rsidRDefault="004B55A4" w:rsidP="004B55A4">
            <w:pPr>
              <w:pStyle w:val="TableTextWhite"/>
              <w:rPr>
                <w:b/>
              </w:rPr>
            </w:pPr>
            <w:r>
              <w:rPr>
                <w:b/>
              </w:rPr>
              <w:t>Agency</w:t>
            </w:r>
          </w:p>
        </w:tc>
        <w:tc>
          <w:tcPr>
            <w:tcW w:w="6561" w:type="dxa"/>
          </w:tcPr>
          <w:p w14:paraId="70C04D12" w14:textId="77777777" w:rsidR="004B55A4" w:rsidRDefault="0098330B" w:rsidP="004B55A4">
            <w:pPr>
              <w:pStyle w:val="TableTextWhite"/>
            </w:pPr>
            <w:r>
              <w:t>Biodiversity Conservation Trust</w:t>
            </w:r>
          </w:p>
        </w:tc>
      </w:tr>
      <w:tr w:rsidR="004B55A4" w:rsidRPr="00DC0173" w14:paraId="17F0B443" w14:textId="77777777" w:rsidTr="008476E6">
        <w:tc>
          <w:tcPr>
            <w:tcW w:w="4026" w:type="dxa"/>
            <w:vAlign w:val="center"/>
          </w:tcPr>
          <w:p w14:paraId="3757E72F" w14:textId="77777777" w:rsidR="004B55A4" w:rsidRPr="00DC0173" w:rsidRDefault="004B55A4" w:rsidP="004B55A4">
            <w:pPr>
              <w:pStyle w:val="TableTextWhite"/>
              <w:rPr>
                <w:b/>
              </w:rPr>
            </w:pPr>
            <w:r>
              <w:rPr>
                <w:b/>
              </w:rPr>
              <w:t>Division/Branch/Unit</w:t>
            </w:r>
          </w:p>
        </w:tc>
        <w:tc>
          <w:tcPr>
            <w:tcW w:w="6561" w:type="dxa"/>
          </w:tcPr>
          <w:p w14:paraId="424CD0BD" w14:textId="7DCEFD42" w:rsidR="004B55A4" w:rsidRDefault="00C739E8" w:rsidP="004B55A4">
            <w:pPr>
              <w:pStyle w:val="TableTextWhite"/>
            </w:pPr>
            <w:r>
              <w:t>Various</w:t>
            </w:r>
          </w:p>
        </w:tc>
      </w:tr>
      <w:tr w:rsidR="009077E2" w:rsidRPr="00DC0173" w14:paraId="53DA73CC" w14:textId="77777777" w:rsidTr="008476E6">
        <w:tc>
          <w:tcPr>
            <w:tcW w:w="4026" w:type="dxa"/>
            <w:vAlign w:val="center"/>
          </w:tcPr>
          <w:p w14:paraId="08401A67" w14:textId="77777777" w:rsidR="009077E2" w:rsidRPr="00DC0173" w:rsidRDefault="00E95F38" w:rsidP="00DC0173">
            <w:pPr>
              <w:pStyle w:val="TableTextWhite"/>
              <w:rPr>
                <w:b/>
              </w:rPr>
            </w:pPr>
            <w:r>
              <w:rPr>
                <w:b/>
              </w:rPr>
              <w:t>Location</w:t>
            </w:r>
          </w:p>
        </w:tc>
        <w:tc>
          <w:tcPr>
            <w:tcW w:w="6561" w:type="dxa"/>
          </w:tcPr>
          <w:p w14:paraId="1E418D67" w14:textId="361155BD" w:rsidR="009077E2" w:rsidRPr="00DC0173" w:rsidRDefault="00C739E8" w:rsidP="00DC0173">
            <w:pPr>
              <w:pStyle w:val="TableTextWhite"/>
            </w:pPr>
            <w:r>
              <w:t>Sydney or regional location</w:t>
            </w:r>
          </w:p>
        </w:tc>
      </w:tr>
      <w:tr w:rsidR="009077E2" w:rsidRPr="00DC0173" w14:paraId="2712DFC2" w14:textId="77777777" w:rsidTr="008476E6">
        <w:tc>
          <w:tcPr>
            <w:tcW w:w="4026" w:type="dxa"/>
            <w:vAlign w:val="center"/>
          </w:tcPr>
          <w:p w14:paraId="7E99289B" w14:textId="77777777" w:rsidR="009077E2" w:rsidRPr="00DC0173" w:rsidRDefault="00E95F38" w:rsidP="00DC0173">
            <w:pPr>
              <w:pStyle w:val="TableTextWhite"/>
              <w:rPr>
                <w:b/>
              </w:rPr>
            </w:pPr>
            <w:r>
              <w:rPr>
                <w:b/>
              </w:rPr>
              <w:t>Classification/Grade/Band</w:t>
            </w:r>
          </w:p>
        </w:tc>
        <w:tc>
          <w:tcPr>
            <w:tcW w:w="6561" w:type="dxa"/>
          </w:tcPr>
          <w:p w14:paraId="54B7B7CC" w14:textId="7BA03C55" w:rsidR="009077E2" w:rsidRPr="00DC0173" w:rsidRDefault="00E95F38" w:rsidP="00DC0173">
            <w:pPr>
              <w:pStyle w:val="TableTextWhite"/>
            </w:pPr>
            <w:r>
              <w:t xml:space="preserve">Environment Officer </w:t>
            </w:r>
            <w:r w:rsidR="009E15DA">
              <w:t xml:space="preserve">Class </w:t>
            </w:r>
            <w:r w:rsidR="00717BC7">
              <w:t>11</w:t>
            </w:r>
          </w:p>
        </w:tc>
      </w:tr>
      <w:tr w:rsidR="00717BC7" w:rsidRPr="00DC0173" w14:paraId="46692FCB" w14:textId="77777777" w:rsidTr="008476E6">
        <w:tc>
          <w:tcPr>
            <w:tcW w:w="4026" w:type="dxa"/>
            <w:vAlign w:val="center"/>
          </w:tcPr>
          <w:p w14:paraId="71C2F980" w14:textId="26E093E5" w:rsidR="00717BC7" w:rsidRDefault="00717BC7" w:rsidP="00DC0173">
            <w:pPr>
              <w:pStyle w:val="TableTextWhite"/>
              <w:rPr>
                <w:b/>
              </w:rPr>
            </w:pPr>
            <w:r>
              <w:rPr>
                <w:b/>
              </w:rPr>
              <w:t>Role Number</w:t>
            </w:r>
          </w:p>
        </w:tc>
        <w:tc>
          <w:tcPr>
            <w:tcW w:w="6561" w:type="dxa"/>
          </w:tcPr>
          <w:p w14:paraId="5FEA9BD5" w14:textId="6F27C141" w:rsidR="00717BC7" w:rsidRDefault="007B59BA" w:rsidP="00DC0173">
            <w:pPr>
              <w:pStyle w:val="TableTextWhite"/>
            </w:pPr>
            <w:r>
              <w:t>Various</w:t>
            </w:r>
          </w:p>
        </w:tc>
      </w:tr>
      <w:tr w:rsidR="006E13CA" w:rsidRPr="00DC0173" w14:paraId="5FA482E1" w14:textId="77777777" w:rsidTr="008476E6">
        <w:tc>
          <w:tcPr>
            <w:tcW w:w="4026" w:type="dxa"/>
            <w:vAlign w:val="center"/>
          </w:tcPr>
          <w:p w14:paraId="1A1ED65E" w14:textId="77777777" w:rsidR="006E13CA" w:rsidRPr="00DC0173" w:rsidRDefault="006E13CA" w:rsidP="006E13CA">
            <w:pPr>
              <w:pStyle w:val="TableTextWhite"/>
              <w:rPr>
                <w:b/>
              </w:rPr>
            </w:pPr>
            <w:r>
              <w:rPr>
                <w:b/>
              </w:rPr>
              <w:t>ANZSCO Code</w:t>
            </w:r>
          </w:p>
        </w:tc>
        <w:tc>
          <w:tcPr>
            <w:tcW w:w="6561" w:type="dxa"/>
          </w:tcPr>
          <w:p w14:paraId="2C12932A" w14:textId="4085C2AE" w:rsidR="006E13CA" w:rsidRDefault="006E13CA" w:rsidP="006E13CA">
            <w:pPr>
              <w:pStyle w:val="TableTextWhite"/>
            </w:pPr>
            <w:r w:rsidRPr="005939CC">
              <w:t>311413</w:t>
            </w:r>
          </w:p>
        </w:tc>
      </w:tr>
      <w:tr w:rsidR="006E13CA" w:rsidRPr="00DC0173" w14:paraId="50C7F726" w14:textId="77777777" w:rsidTr="008476E6">
        <w:tc>
          <w:tcPr>
            <w:tcW w:w="4026" w:type="dxa"/>
            <w:vAlign w:val="center"/>
          </w:tcPr>
          <w:p w14:paraId="453DDCA9" w14:textId="77777777" w:rsidR="006E13CA" w:rsidRPr="00DC0173" w:rsidRDefault="006E13CA" w:rsidP="006E13CA">
            <w:pPr>
              <w:pStyle w:val="TableTextWhite"/>
              <w:rPr>
                <w:b/>
              </w:rPr>
            </w:pPr>
            <w:r>
              <w:rPr>
                <w:b/>
              </w:rPr>
              <w:t>PCAT Code</w:t>
            </w:r>
          </w:p>
        </w:tc>
        <w:tc>
          <w:tcPr>
            <w:tcW w:w="6561" w:type="dxa"/>
          </w:tcPr>
          <w:p w14:paraId="714720F3" w14:textId="63F9CDEA" w:rsidR="006E13CA" w:rsidRDefault="006E13CA" w:rsidP="006E13CA">
            <w:pPr>
              <w:pStyle w:val="TableTextWhite"/>
            </w:pPr>
            <w:r>
              <w:t>1119192</w:t>
            </w:r>
          </w:p>
        </w:tc>
      </w:tr>
      <w:tr w:rsidR="009077E2" w:rsidRPr="00DC0173" w14:paraId="35041D95" w14:textId="77777777" w:rsidTr="008476E6">
        <w:tc>
          <w:tcPr>
            <w:tcW w:w="4026" w:type="dxa"/>
            <w:vAlign w:val="center"/>
          </w:tcPr>
          <w:p w14:paraId="226143CC" w14:textId="77777777" w:rsidR="009077E2" w:rsidRPr="00DC0173" w:rsidRDefault="00E95F38" w:rsidP="00DC0173">
            <w:pPr>
              <w:pStyle w:val="TableTextWhite"/>
              <w:rPr>
                <w:b/>
              </w:rPr>
            </w:pPr>
            <w:r>
              <w:rPr>
                <w:b/>
              </w:rPr>
              <w:t>Date of Approval</w:t>
            </w:r>
          </w:p>
        </w:tc>
        <w:tc>
          <w:tcPr>
            <w:tcW w:w="6561" w:type="dxa"/>
          </w:tcPr>
          <w:p w14:paraId="0872BE88" w14:textId="371BD637" w:rsidR="009077E2" w:rsidRPr="00DC0173" w:rsidRDefault="00C70A5C" w:rsidP="00DC0173">
            <w:pPr>
              <w:pStyle w:val="TableTextWhite"/>
            </w:pPr>
            <w:r>
              <w:rPr>
                <w:lang w:val="en-US"/>
              </w:rPr>
              <w:t>November 2017</w:t>
            </w:r>
          </w:p>
        </w:tc>
        <w:bookmarkStart w:id="1" w:name="Cluster"/>
        <w:bookmarkEnd w:id="1"/>
      </w:tr>
      <w:tr w:rsidR="00E77E6F" w:rsidRPr="00DC0173" w14:paraId="4B439963" w14:textId="77777777" w:rsidTr="008476E6">
        <w:tc>
          <w:tcPr>
            <w:tcW w:w="4026" w:type="dxa"/>
            <w:vAlign w:val="center"/>
          </w:tcPr>
          <w:p w14:paraId="79EF9D1D" w14:textId="77777777" w:rsidR="00E77E6F" w:rsidRDefault="00E77E6F" w:rsidP="00DC0173">
            <w:pPr>
              <w:pStyle w:val="TableTextWhite"/>
              <w:rPr>
                <w:b/>
              </w:rPr>
            </w:pPr>
            <w:r>
              <w:rPr>
                <w:b/>
              </w:rPr>
              <w:t>Agency Website</w:t>
            </w:r>
          </w:p>
        </w:tc>
        <w:tc>
          <w:tcPr>
            <w:tcW w:w="6561" w:type="dxa"/>
          </w:tcPr>
          <w:p w14:paraId="786B6661" w14:textId="72D7082B" w:rsidR="00E77E6F" w:rsidRPr="00E77E6F" w:rsidRDefault="008E3264" w:rsidP="00B97E62">
            <w:pPr>
              <w:pStyle w:val="TableTextWhite"/>
              <w:spacing w:before="0"/>
              <w:rPr>
                <w:lang w:val="en-US"/>
              </w:rPr>
            </w:pPr>
            <w:hyperlink r:id="rId8" w:history="1">
              <w:r w:rsidR="00717BC7" w:rsidRPr="00717BC7">
                <w:rPr>
                  <w:rStyle w:val="Hyperlink"/>
                  <w:color w:val="FFFFFF" w:themeColor="background1"/>
                  <w:lang w:val="en-US"/>
                </w:rPr>
                <w:t>www.bct.nsw.gov.au</w:t>
              </w:r>
            </w:hyperlink>
            <w:r w:rsidR="00717BC7" w:rsidRPr="00717BC7">
              <w:rPr>
                <w:color w:val="FFFFFF" w:themeColor="background1"/>
                <w:lang w:val="en-US"/>
              </w:rPr>
              <w:t xml:space="preserve"> </w:t>
            </w:r>
          </w:p>
        </w:tc>
      </w:tr>
    </w:tbl>
    <w:p w14:paraId="3A2D82A0" w14:textId="77777777" w:rsidR="00F47143" w:rsidRPr="00614552" w:rsidRDefault="00F47143" w:rsidP="0051093D">
      <w:pPr>
        <w:tabs>
          <w:tab w:val="left" w:pos="2925"/>
        </w:tabs>
        <w:spacing w:before="240"/>
        <w:rPr>
          <w:rStyle w:val="Heading1Char"/>
        </w:rPr>
      </w:pPr>
      <w:r w:rsidRPr="00614552">
        <w:rPr>
          <w:rStyle w:val="Heading1Char"/>
        </w:rPr>
        <w:t>Agency overview</w:t>
      </w:r>
    </w:p>
    <w:p w14:paraId="668C703C" w14:textId="77777777" w:rsidR="00184264" w:rsidRDefault="00184264" w:rsidP="00184264">
      <w:pPr>
        <w:jc w:val="both"/>
      </w:pPr>
      <w:r>
        <w:t>The New South Wales Biodiversity Conservation Trust (BCT) is a not-for-profit statutory body, established under Part 10 of the Biodiversity Conservation Act 2016 and managed by a Board appointed by the Minister for the Environment. The Trust’s roles are to support and encourage landholders to enter into agreements to conserve and protect biodiversity on private land, guided by the government’s Biodiversity Conservation Investment Strategy; secure biodiversity offsets when developers choose to pay into the Biodiversity Conservation Fund; and other activities that promote greater awareness of, appreciation and understanding of, biodiversity and the importance of conserving it.</w:t>
      </w:r>
    </w:p>
    <w:p w14:paraId="32B398C0" w14:textId="77777777" w:rsidR="00037FD5" w:rsidRPr="00614552" w:rsidRDefault="00037FD5" w:rsidP="006A2280">
      <w:pPr>
        <w:tabs>
          <w:tab w:val="left" w:pos="2925"/>
        </w:tabs>
        <w:rPr>
          <w:rStyle w:val="Heading1Char"/>
        </w:rPr>
      </w:pPr>
      <w:r w:rsidRPr="00614552">
        <w:rPr>
          <w:rStyle w:val="Heading1Char"/>
        </w:rPr>
        <w:t>Primary purpose of the role</w:t>
      </w:r>
    </w:p>
    <w:p w14:paraId="2EF7C7B5" w14:textId="440F0BE4" w:rsidR="008B7FBC" w:rsidRPr="002D57A4" w:rsidRDefault="00037FD5" w:rsidP="0011295D">
      <w:pPr>
        <w:pStyle w:val="Default"/>
        <w:rPr>
          <w:sz w:val="22"/>
          <w:szCs w:val="22"/>
        </w:rPr>
      </w:pPr>
      <w:r w:rsidRPr="002D57A4">
        <w:rPr>
          <w:sz w:val="22"/>
          <w:szCs w:val="22"/>
        </w:rPr>
        <w:t>The</w:t>
      </w:r>
      <w:r w:rsidR="002A16F4" w:rsidRPr="002D57A4">
        <w:rPr>
          <w:sz w:val="22"/>
          <w:szCs w:val="22"/>
        </w:rPr>
        <w:t xml:space="preserve"> </w:t>
      </w:r>
      <w:r w:rsidR="00717BC7">
        <w:rPr>
          <w:sz w:val="22"/>
          <w:szCs w:val="22"/>
        </w:rPr>
        <w:t xml:space="preserve">Principal </w:t>
      </w:r>
      <w:r w:rsidR="009E15DA" w:rsidRPr="002D57A4">
        <w:rPr>
          <w:sz w:val="22"/>
          <w:szCs w:val="22"/>
        </w:rPr>
        <w:t>Ecologist</w:t>
      </w:r>
      <w:r w:rsidRPr="002D57A4">
        <w:rPr>
          <w:sz w:val="22"/>
          <w:szCs w:val="22"/>
        </w:rPr>
        <w:t xml:space="preserve"> </w:t>
      </w:r>
      <w:r w:rsidR="00717BC7">
        <w:rPr>
          <w:sz w:val="22"/>
          <w:szCs w:val="22"/>
        </w:rPr>
        <w:t xml:space="preserve">leads the coordination of </w:t>
      </w:r>
      <w:r w:rsidR="0011295D" w:rsidRPr="002D57A4">
        <w:rPr>
          <w:sz w:val="22"/>
          <w:szCs w:val="22"/>
        </w:rPr>
        <w:t>technical advice</w:t>
      </w:r>
      <w:r w:rsidR="00760CC2" w:rsidRPr="002D57A4">
        <w:rPr>
          <w:sz w:val="22"/>
          <w:szCs w:val="22"/>
        </w:rPr>
        <w:t xml:space="preserve"> and guidance for </w:t>
      </w:r>
      <w:r w:rsidR="00327B2C" w:rsidRPr="002D57A4">
        <w:rPr>
          <w:sz w:val="22"/>
          <w:szCs w:val="22"/>
        </w:rPr>
        <w:t>ecological assessments</w:t>
      </w:r>
      <w:r w:rsidR="002A16F4" w:rsidRPr="002D57A4">
        <w:rPr>
          <w:sz w:val="22"/>
          <w:szCs w:val="22"/>
        </w:rPr>
        <w:t xml:space="preserve"> and monitoring</w:t>
      </w:r>
      <w:r w:rsidR="00327B2C" w:rsidRPr="002D57A4">
        <w:rPr>
          <w:sz w:val="22"/>
          <w:szCs w:val="22"/>
        </w:rPr>
        <w:t>,</w:t>
      </w:r>
      <w:r w:rsidR="0011295D" w:rsidRPr="002D57A4">
        <w:rPr>
          <w:sz w:val="22"/>
          <w:szCs w:val="22"/>
        </w:rPr>
        <w:t xml:space="preserve"> and contribute</w:t>
      </w:r>
      <w:r w:rsidR="00327B2C" w:rsidRPr="002D57A4">
        <w:rPr>
          <w:sz w:val="22"/>
          <w:szCs w:val="22"/>
        </w:rPr>
        <w:t>s</w:t>
      </w:r>
      <w:r w:rsidR="0011295D" w:rsidRPr="002D57A4">
        <w:rPr>
          <w:sz w:val="22"/>
          <w:szCs w:val="22"/>
        </w:rPr>
        <w:t xml:space="preserve"> to the delivery of </w:t>
      </w:r>
      <w:r w:rsidR="00327B2C" w:rsidRPr="002D57A4">
        <w:rPr>
          <w:sz w:val="22"/>
          <w:szCs w:val="22"/>
        </w:rPr>
        <w:t xml:space="preserve">the Trust’s </w:t>
      </w:r>
      <w:r w:rsidR="0011295D" w:rsidRPr="002D57A4">
        <w:rPr>
          <w:sz w:val="22"/>
          <w:szCs w:val="22"/>
        </w:rPr>
        <w:t>biodiversity conservation programs</w:t>
      </w:r>
      <w:r w:rsidR="00327B2C" w:rsidRPr="002D57A4">
        <w:rPr>
          <w:sz w:val="22"/>
          <w:szCs w:val="22"/>
        </w:rPr>
        <w:t xml:space="preserve">, </w:t>
      </w:r>
      <w:r w:rsidR="0011295D" w:rsidRPr="002D57A4">
        <w:rPr>
          <w:sz w:val="22"/>
          <w:szCs w:val="22"/>
        </w:rPr>
        <w:t xml:space="preserve">projects </w:t>
      </w:r>
      <w:r w:rsidR="00327B2C" w:rsidRPr="002D57A4">
        <w:rPr>
          <w:sz w:val="22"/>
          <w:szCs w:val="22"/>
        </w:rPr>
        <w:t>and partnerships</w:t>
      </w:r>
      <w:r w:rsidR="00180D43">
        <w:rPr>
          <w:sz w:val="22"/>
          <w:szCs w:val="22"/>
        </w:rPr>
        <w:t xml:space="preserve"> either within a region or </w:t>
      </w:r>
      <w:r w:rsidR="002A16F4" w:rsidRPr="002D57A4">
        <w:rPr>
          <w:sz w:val="22"/>
          <w:szCs w:val="22"/>
        </w:rPr>
        <w:t xml:space="preserve">across NSW. </w:t>
      </w:r>
    </w:p>
    <w:p w14:paraId="12827226" w14:textId="77777777" w:rsidR="00327B2C" w:rsidRDefault="00327B2C" w:rsidP="0011295D">
      <w:pPr>
        <w:pStyle w:val="Default"/>
      </w:pPr>
    </w:p>
    <w:p w14:paraId="72B528F1" w14:textId="77777777" w:rsidR="00F339CD" w:rsidRDefault="00F339CD" w:rsidP="00614552">
      <w:pPr>
        <w:pStyle w:val="Heading1"/>
      </w:pPr>
      <w:r w:rsidRPr="00A14A03">
        <w:t>Key accountabilities</w:t>
      </w:r>
    </w:p>
    <w:p w14:paraId="53CED1EE" w14:textId="4B910081" w:rsidR="00327B2C" w:rsidRPr="002D57A4" w:rsidRDefault="00717BC7" w:rsidP="002D57A4">
      <w:pPr>
        <w:pStyle w:val="ListParagraph"/>
        <w:numPr>
          <w:ilvl w:val="0"/>
          <w:numId w:val="4"/>
        </w:numPr>
        <w:tabs>
          <w:tab w:val="left" w:pos="2925"/>
        </w:tabs>
        <w:rPr>
          <w:rFonts w:cs="Arial"/>
        </w:rPr>
      </w:pPr>
      <w:r>
        <w:rPr>
          <w:rFonts w:cs="Arial"/>
        </w:rPr>
        <w:t>Lead the development and delivery of effective</w:t>
      </w:r>
      <w:r w:rsidR="00327B2C" w:rsidRPr="002D57A4">
        <w:rPr>
          <w:rFonts w:cs="Arial"/>
        </w:rPr>
        <w:t xml:space="preserve"> ecological assessment</w:t>
      </w:r>
      <w:r>
        <w:rPr>
          <w:rFonts w:cs="Arial"/>
        </w:rPr>
        <w:t xml:space="preserve">, </w:t>
      </w:r>
      <w:r>
        <w:t>monitoring, evaluation and reporting</w:t>
      </w:r>
      <w:r w:rsidR="00DC1301">
        <w:t xml:space="preserve"> (MER)</w:t>
      </w:r>
      <w:r>
        <w:t xml:space="preserve"> </w:t>
      </w:r>
      <w:r w:rsidR="00327B2C" w:rsidRPr="002D57A4">
        <w:rPr>
          <w:rFonts w:cs="Arial"/>
        </w:rPr>
        <w:t xml:space="preserve">processes and </w:t>
      </w:r>
      <w:r>
        <w:rPr>
          <w:rFonts w:cs="Arial"/>
        </w:rPr>
        <w:t xml:space="preserve">ensure </w:t>
      </w:r>
      <w:r w:rsidR="00327B2C" w:rsidRPr="002D57A4">
        <w:rPr>
          <w:rFonts w:cs="Arial"/>
        </w:rPr>
        <w:t xml:space="preserve">actions remain relevant, contemporary and consistent with the Trust’s methods and standards. </w:t>
      </w:r>
    </w:p>
    <w:p w14:paraId="49089C91" w14:textId="400BFFC8" w:rsidR="00327B2C" w:rsidRDefault="00717BC7" w:rsidP="002D57A4">
      <w:pPr>
        <w:pStyle w:val="ListParagraph"/>
        <w:numPr>
          <w:ilvl w:val="0"/>
          <w:numId w:val="4"/>
        </w:numPr>
        <w:tabs>
          <w:tab w:val="left" w:pos="2925"/>
        </w:tabs>
        <w:rPr>
          <w:rFonts w:cs="Arial"/>
        </w:rPr>
      </w:pPr>
      <w:r>
        <w:rPr>
          <w:rFonts w:cs="Arial"/>
        </w:rPr>
        <w:t xml:space="preserve">Coordinate and support Senior Ecologists and </w:t>
      </w:r>
      <w:r w:rsidR="002A16F4" w:rsidRPr="002D57A4">
        <w:rPr>
          <w:rFonts w:cs="Arial"/>
        </w:rPr>
        <w:t>regional staff to u</w:t>
      </w:r>
      <w:r w:rsidR="00327B2C" w:rsidRPr="002D57A4">
        <w:rPr>
          <w:rFonts w:cs="Arial"/>
        </w:rPr>
        <w:t xml:space="preserve">ndertake ecological assessments of sites proposed for </w:t>
      </w:r>
      <w:r w:rsidR="00897882" w:rsidRPr="002D57A4">
        <w:rPr>
          <w:rFonts w:cs="Arial"/>
        </w:rPr>
        <w:t>(</w:t>
      </w:r>
      <w:r w:rsidR="00434782" w:rsidRPr="002D57A4">
        <w:rPr>
          <w:rFonts w:cs="Arial"/>
        </w:rPr>
        <w:t>or subject to</w:t>
      </w:r>
      <w:r w:rsidR="00897882" w:rsidRPr="002D57A4">
        <w:rPr>
          <w:rFonts w:cs="Arial"/>
        </w:rPr>
        <w:t>)</w:t>
      </w:r>
      <w:r w:rsidR="00434782" w:rsidRPr="002D57A4">
        <w:rPr>
          <w:rFonts w:cs="Arial"/>
        </w:rPr>
        <w:t xml:space="preserve"> </w:t>
      </w:r>
      <w:r w:rsidR="00327B2C" w:rsidRPr="002D57A4">
        <w:rPr>
          <w:rFonts w:cs="Arial"/>
        </w:rPr>
        <w:t>Private Land Conservation</w:t>
      </w:r>
      <w:r w:rsidR="0051093D">
        <w:rPr>
          <w:rFonts w:cs="Arial"/>
        </w:rPr>
        <w:t xml:space="preserve"> (PLC)</w:t>
      </w:r>
      <w:r w:rsidR="00327B2C" w:rsidRPr="002D57A4">
        <w:rPr>
          <w:rFonts w:cs="Arial"/>
        </w:rPr>
        <w:t xml:space="preserve"> agreements, and / or co-ordinate delivery of such assessments with the BCT’s partners and service providers</w:t>
      </w:r>
      <w:r w:rsidR="00210A1D">
        <w:rPr>
          <w:rFonts w:cs="Arial"/>
        </w:rPr>
        <w:t>.</w:t>
      </w:r>
    </w:p>
    <w:p w14:paraId="1E79181E" w14:textId="3EBD785A" w:rsidR="00717BC7" w:rsidRPr="00717BC7" w:rsidRDefault="00717BC7" w:rsidP="00C739E8">
      <w:pPr>
        <w:pStyle w:val="ListParagraph"/>
        <w:numPr>
          <w:ilvl w:val="0"/>
          <w:numId w:val="4"/>
        </w:numPr>
        <w:rPr>
          <w:rFonts w:cs="Arial"/>
        </w:rPr>
      </w:pPr>
      <w:r w:rsidRPr="00717BC7">
        <w:rPr>
          <w:rFonts w:cs="Arial"/>
        </w:rPr>
        <w:t xml:space="preserve">Develop and maintain collaborative </w:t>
      </w:r>
      <w:r>
        <w:rPr>
          <w:rFonts w:cs="Arial"/>
        </w:rPr>
        <w:t>relationships across the Office of Environment and Heritage</w:t>
      </w:r>
      <w:r w:rsidRPr="00717BC7">
        <w:rPr>
          <w:rFonts w:cs="Arial"/>
        </w:rPr>
        <w:t xml:space="preserve"> </w:t>
      </w:r>
      <w:r>
        <w:rPr>
          <w:rFonts w:cs="Arial"/>
        </w:rPr>
        <w:t>(</w:t>
      </w:r>
      <w:r w:rsidRPr="00717BC7">
        <w:rPr>
          <w:rFonts w:cs="Arial"/>
        </w:rPr>
        <w:t>OEH</w:t>
      </w:r>
      <w:r>
        <w:rPr>
          <w:rFonts w:cs="Arial"/>
        </w:rPr>
        <w:t>)</w:t>
      </w:r>
      <w:r w:rsidRPr="00717BC7">
        <w:rPr>
          <w:rFonts w:cs="Arial"/>
        </w:rPr>
        <w:t xml:space="preserve"> Science </w:t>
      </w:r>
      <w:r>
        <w:rPr>
          <w:rFonts w:cs="Arial"/>
        </w:rPr>
        <w:t>d</w:t>
      </w:r>
      <w:r w:rsidRPr="00717BC7">
        <w:rPr>
          <w:rFonts w:cs="Arial"/>
        </w:rPr>
        <w:t>ivision, universities, government agencies and other research providers</w:t>
      </w:r>
      <w:r w:rsidR="00DC1301">
        <w:rPr>
          <w:rFonts w:cs="Arial"/>
        </w:rPr>
        <w:t>, regarding ecological assessments and monitoring,</w:t>
      </w:r>
      <w:r w:rsidRPr="00717BC7">
        <w:rPr>
          <w:rFonts w:cs="Arial"/>
        </w:rPr>
        <w:t xml:space="preserve"> to support and advance the delivery of the BCT program and to keep up to date with latest science</w:t>
      </w:r>
      <w:r>
        <w:rPr>
          <w:rFonts w:cs="Arial"/>
        </w:rPr>
        <w:t xml:space="preserve"> and technology</w:t>
      </w:r>
      <w:r w:rsidRPr="00717BC7">
        <w:rPr>
          <w:rFonts w:cs="Arial"/>
        </w:rPr>
        <w:t>.</w:t>
      </w:r>
    </w:p>
    <w:p w14:paraId="3FB561F6" w14:textId="0432199F" w:rsidR="00434782" w:rsidRDefault="00D33777" w:rsidP="002D57A4">
      <w:pPr>
        <w:pStyle w:val="ListParagraph"/>
        <w:numPr>
          <w:ilvl w:val="0"/>
          <w:numId w:val="4"/>
        </w:numPr>
        <w:tabs>
          <w:tab w:val="left" w:pos="2925"/>
        </w:tabs>
        <w:rPr>
          <w:rFonts w:cs="Arial"/>
        </w:rPr>
      </w:pPr>
      <w:r>
        <w:rPr>
          <w:rFonts w:cs="Arial"/>
        </w:rPr>
        <w:lastRenderedPageBreak/>
        <w:t xml:space="preserve">Work collaboratively </w:t>
      </w:r>
      <w:r w:rsidR="00717BC7">
        <w:rPr>
          <w:rFonts w:cs="Arial"/>
        </w:rPr>
        <w:t>and provide expert technical advice to</w:t>
      </w:r>
      <w:r>
        <w:rPr>
          <w:rFonts w:cs="Arial"/>
        </w:rPr>
        <w:t xml:space="preserve"> </w:t>
      </w:r>
      <w:r w:rsidR="00717BC7">
        <w:rPr>
          <w:rFonts w:cs="Arial"/>
        </w:rPr>
        <w:t xml:space="preserve">Senior Ecologists and </w:t>
      </w:r>
      <w:r w:rsidR="00DC1301">
        <w:rPr>
          <w:rFonts w:cs="Arial"/>
        </w:rPr>
        <w:t xml:space="preserve">other </w:t>
      </w:r>
      <w:r w:rsidR="002A16F4" w:rsidRPr="002D57A4">
        <w:rPr>
          <w:rFonts w:cs="Arial"/>
        </w:rPr>
        <w:t xml:space="preserve">regional staff to </w:t>
      </w:r>
      <w:r w:rsidR="00434782" w:rsidRPr="002D57A4">
        <w:rPr>
          <w:rFonts w:cs="Arial"/>
        </w:rPr>
        <w:t xml:space="preserve">build capacity, and foster skills transfer and knowledge exchange to landholders and a range of internal and external stakeholders regarding the management of protected areas, and the conservation and management of biodiversity generally. </w:t>
      </w:r>
    </w:p>
    <w:p w14:paraId="204DB4B8" w14:textId="6971AA70" w:rsidR="00947565" w:rsidRPr="002D57A4" w:rsidRDefault="00947565" w:rsidP="002D57A4">
      <w:pPr>
        <w:pStyle w:val="ListParagraph"/>
        <w:numPr>
          <w:ilvl w:val="0"/>
          <w:numId w:val="4"/>
        </w:numPr>
        <w:tabs>
          <w:tab w:val="left" w:pos="2925"/>
        </w:tabs>
        <w:rPr>
          <w:rFonts w:cs="Arial"/>
        </w:rPr>
      </w:pPr>
      <w:r>
        <w:t xml:space="preserve">Provide strategic advice and recommendations </w:t>
      </w:r>
      <w:r w:rsidRPr="00614552">
        <w:rPr>
          <w:rFonts w:cs="Arial"/>
        </w:rPr>
        <w:t>based on appropriate evidence</w:t>
      </w:r>
      <w:r>
        <w:rPr>
          <w:rFonts w:cs="Arial"/>
        </w:rPr>
        <w:t>, analysis</w:t>
      </w:r>
      <w:r w:rsidRPr="00614552">
        <w:rPr>
          <w:rFonts w:cs="Arial"/>
        </w:rPr>
        <w:t xml:space="preserve"> and research</w:t>
      </w:r>
      <w:r>
        <w:t xml:space="preserve"> to shape and influence decisions and the strategic direction of the BCT’s research priorities.</w:t>
      </w:r>
    </w:p>
    <w:p w14:paraId="19E51D20" w14:textId="15A67450" w:rsidR="00434782" w:rsidRPr="002D57A4" w:rsidRDefault="00947565" w:rsidP="002D57A4">
      <w:pPr>
        <w:pStyle w:val="ListParagraph"/>
        <w:numPr>
          <w:ilvl w:val="0"/>
          <w:numId w:val="4"/>
        </w:numPr>
        <w:tabs>
          <w:tab w:val="left" w:pos="2925"/>
        </w:tabs>
        <w:rPr>
          <w:rFonts w:cs="Arial"/>
        </w:rPr>
      </w:pPr>
      <w:r>
        <w:rPr>
          <w:rFonts w:cs="Arial"/>
        </w:rPr>
        <w:t xml:space="preserve">Oversee and manage </w:t>
      </w:r>
      <w:r w:rsidR="00DC1301">
        <w:rPr>
          <w:rFonts w:cs="Arial"/>
        </w:rPr>
        <w:t xml:space="preserve">some </w:t>
      </w:r>
      <w:r w:rsidR="00434782" w:rsidRPr="002D57A4">
        <w:rPr>
          <w:rFonts w:cs="Arial"/>
        </w:rPr>
        <w:t xml:space="preserve">corporate databases </w:t>
      </w:r>
      <w:r>
        <w:rPr>
          <w:rFonts w:cs="Arial"/>
        </w:rPr>
        <w:t>and conduct technical program-wide analysis and evaluation to inform the BCT MER framework and relevant OEH programs assessing biodiversity.</w:t>
      </w:r>
    </w:p>
    <w:p w14:paraId="6D658FDC" w14:textId="6F0BB087" w:rsidR="002D57A4" w:rsidRPr="00D33777" w:rsidRDefault="00434782" w:rsidP="00947565">
      <w:pPr>
        <w:pStyle w:val="ListParagraph"/>
        <w:numPr>
          <w:ilvl w:val="0"/>
          <w:numId w:val="4"/>
        </w:numPr>
        <w:autoSpaceDE w:val="0"/>
        <w:autoSpaceDN w:val="0"/>
        <w:adjustRightInd w:val="0"/>
        <w:spacing w:line="240" w:lineRule="auto"/>
        <w:rPr>
          <w:rFonts w:cs="Arial"/>
          <w:color w:val="000000"/>
          <w:lang w:val="en-AU"/>
        </w:rPr>
      </w:pPr>
      <w:r w:rsidRPr="002D57A4">
        <w:rPr>
          <w:rFonts w:cs="Arial"/>
          <w:color w:val="000000"/>
          <w:lang w:val="en-AU"/>
        </w:rPr>
        <w:t xml:space="preserve">Implement effective program management by preparing and submitting high quality plans and briefs to management, priority setting, fiscal and resource management, evaluation, timely status </w:t>
      </w:r>
      <w:r w:rsidR="00947565">
        <w:rPr>
          <w:rFonts w:cs="Arial"/>
          <w:color w:val="000000"/>
          <w:lang w:val="en-AU"/>
        </w:rPr>
        <w:t xml:space="preserve">and scientific </w:t>
      </w:r>
      <w:r w:rsidRPr="002D57A4">
        <w:rPr>
          <w:rFonts w:cs="Arial"/>
          <w:color w:val="000000"/>
          <w:lang w:val="en-AU"/>
        </w:rPr>
        <w:t xml:space="preserve">reporting and delivery within scope, budget and timeframes. </w:t>
      </w:r>
    </w:p>
    <w:p w14:paraId="6BB4FEA3" w14:textId="0DB17F19" w:rsidR="001D097C" w:rsidRPr="00614552" w:rsidRDefault="001D097C" w:rsidP="00D33777">
      <w:pPr>
        <w:spacing w:before="240"/>
        <w:rPr>
          <w:rStyle w:val="Heading1Char"/>
        </w:rPr>
      </w:pPr>
      <w:r w:rsidRPr="00614552">
        <w:rPr>
          <w:rStyle w:val="Heading1Char"/>
        </w:rPr>
        <w:t>Key challenges</w:t>
      </w:r>
    </w:p>
    <w:p w14:paraId="4481AF45" w14:textId="7106CC80" w:rsidR="00897882" w:rsidRPr="00D33777" w:rsidRDefault="002A16F4" w:rsidP="00D33777">
      <w:pPr>
        <w:pStyle w:val="ListParagraph"/>
        <w:numPr>
          <w:ilvl w:val="0"/>
          <w:numId w:val="4"/>
        </w:numPr>
        <w:tabs>
          <w:tab w:val="left" w:pos="2925"/>
        </w:tabs>
        <w:rPr>
          <w:rFonts w:cs="Arial"/>
        </w:rPr>
      </w:pPr>
      <w:r>
        <w:rPr>
          <w:rFonts w:cs="Arial"/>
          <w:color w:val="000000"/>
          <w:lang w:val="en-AU"/>
        </w:rPr>
        <w:t xml:space="preserve">Working </w:t>
      </w:r>
      <w:r w:rsidR="00180D43">
        <w:rPr>
          <w:rFonts w:cs="Arial"/>
          <w:color w:val="000000"/>
          <w:lang w:val="en-AU"/>
        </w:rPr>
        <w:t xml:space="preserve">in or </w:t>
      </w:r>
      <w:r>
        <w:rPr>
          <w:rFonts w:cs="Arial"/>
          <w:color w:val="000000"/>
          <w:lang w:val="en-AU"/>
        </w:rPr>
        <w:t>with</w:t>
      </w:r>
      <w:r w:rsidR="00D33777">
        <w:rPr>
          <w:rStyle w:val="CommentReference"/>
        </w:rPr>
        <w:t xml:space="preserve"> </w:t>
      </w:r>
      <w:r w:rsidR="00D33777" w:rsidRPr="00D33777">
        <w:rPr>
          <w:rFonts w:cs="Arial"/>
        </w:rPr>
        <w:t>ge</w:t>
      </w:r>
      <w:r w:rsidR="00897882" w:rsidRPr="00D33777">
        <w:rPr>
          <w:rFonts w:cs="Arial"/>
        </w:rPr>
        <w:t>ographically dispersed team</w:t>
      </w:r>
      <w:r w:rsidRPr="00D33777">
        <w:rPr>
          <w:rFonts w:cs="Arial"/>
        </w:rPr>
        <w:t>s</w:t>
      </w:r>
      <w:r w:rsidR="00897882" w:rsidRPr="00D33777">
        <w:rPr>
          <w:rFonts w:cs="Arial"/>
        </w:rPr>
        <w:t xml:space="preserve"> </w:t>
      </w:r>
      <w:r w:rsidRPr="00D33777">
        <w:rPr>
          <w:rFonts w:cs="Arial"/>
        </w:rPr>
        <w:t xml:space="preserve">and </w:t>
      </w:r>
      <w:r w:rsidR="00897882" w:rsidRPr="00D33777">
        <w:rPr>
          <w:rFonts w:cs="Arial"/>
        </w:rPr>
        <w:t xml:space="preserve">playing a key role in the coordinated delivery of state-wide and high quality programs. </w:t>
      </w:r>
    </w:p>
    <w:p w14:paraId="73F4B9BC" w14:textId="07EAFBEC" w:rsidR="00897882" w:rsidRPr="00D33777" w:rsidRDefault="00897882" w:rsidP="00D33777">
      <w:pPr>
        <w:pStyle w:val="ListParagraph"/>
        <w:numPr>
          <w:ilvl w:val="0"/>
          <w:numId w:val="4"/>
        </w:numPr>
        <w:tabs>
          <w:tab w:val="left" w:pos="2925"/>
        </w:tabs>
        <w:rPr>
          <w:rFonts w:cs="Arial"/>
        </w:rPr>
      </w:pPr>
      <w:r w:rsidRPr="00D33777">
        <w:rPr>
          <w:rFonts w:cs="Arial"/>
        </w:rPr>
        <w:t xml:space="preserve">Understanding the complexities of the BCT’s operating environment within the NSW Government’s biodiversity reforms, and with respect to other providers of environment and natural resource management (NRM) programs, and delivering effective programs in that context. </w:t>
      </w:r>
    </w:p>
    <w:p w14:paraId="7886FA00" w14:textId="71C8790A" w:rsidR="00897882" w:rsidRPr="00897882" w:rsidRDefault="00DC1301" w:rsidP="00D33777">
      <w:pPr>
        <w:pStyle w:val="ListParagraph"/>
        <w:numPr>
          <w:ilvl w:val="0"/>
          <w:numId w:val="4"/>
        </w:numPr>
        <w:tabs>
          <w:tab w:val="left" w:pos="2925"/>
        </w:tabs>
        <w:rPr>
          <w:rFonts w:cs="Arial"/>
          <w:color w:val="000000"/>
          <w:lang w:val="en-AU"/>
        </w:rPr>
      </w:pPr>
      <w:r>
        <w:rPr>
          <w:rFonts w:cs="Arial"/>
        </w:rPr>
        <w:t xml:space="preserve">Facilitating the statewide application of </w:t>
      </w:r>
      <w:r w:rsidR="00897882" w:rsidRPr="00D33777">
        <w:rPr>
          <w:rFonts w:cs="Arial"/>
        </w:rPr>
        <w:t>consistent methodologies, and exercising sound judgement to ensure that probity and governance standards</w:t>
      </w:r>
      <w:r w:rsidR="00897882">
        <w:rPr>
          <w:rFonts w:cs="Arial"/>
          <w:color w:val="000000"/>
          <w:lang w:val="en-AU"/>
        </w:rPr>
        <w:t xml:space="preserve"> are met in the delivery of PLC programs. </w:t>
      </w:r>
    </w:p>
    <w:p w14:paraId="345A7186"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6DC7B827"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0CC1F574" w14:textId="77777777" w:rsidR="00BB532F" w:rsidRPr="00C978B9" w:rsidRDefault="00BB532F" w:rsidP="003654C9">
            <w:pPr>
              <w:pStyle w:val="TableTextWhite0"/>
            </w:pPr>
            <w:r w:rsidRPr="00C978B9">
              <w:t>Who</w:t>
            </w:r>
          </w:p>
        </w:tc>
        <w:tc>
          <w:tcPr>
            <w:tcW w:w="6986" w:type="dxa"/>
          </w:tcPr>
          <w:p w14:paraId="07F21978" w14:textId="77777777" w:rsidR="00BB532F" w:rsidRPr="00C978B9" w:rsidRDefault="00022223" w:rsidP="00022223">
            <w:pPr>
              <w:pStyle w:val="TableTextWhite0"/>
            </w:pPr>
            <w:r>
              <w:t xml:space="preserve">       </w:t>
            </w:r>
            <w:r w:rsidR="00BB532F" w:rsidRPr="00C978B9">
              <w:t>Why</w:t>
            </w:r>
          </w:p>
        </w:tc>
      </w:tr>
      <w:tr w:rsidR="00BB532F" w:rsidRPr="00A8245E" w14:paraId="72B52F94" w14:textId="77777777" w:rsidTr="00CE105E">
        <w:tc>
          <w:tcPr>
            <w:tcW w:w="3601" w:type="dxa"/>
            <w:shd w:val="clear" w:color="auto" w:fill="BCBEC0"/>
          </w:tcPr>
          <w:p w14:paraId="21F0ACC7" w14:textId="77777777" w:rsidR="00BB532F" w:rsidRPr="00A8245E" w:rsidRDefault="00BB532F" w:rsidP="003654C9">
            <w:pPr>
              <w:pStyle w:val="TableText"/>
              <w:keepNext/>
              <w:rPr>
                <w:b/>
              </w:rPr>
            </w:pPr>
            <w:r w:rsidRPr="00A8245E">
              <w:rPr>
                <w:b/>
              </w:rPr>
              <w:t>Internal</w:t>
            </w:r>
          </w:p>
        </w:tc>
        <w:tc>
          <w:tcPr>
            <w:tcW w:w="6986" w:type="dxa"/>
            <w:shd w:val="clear" w:color="auto" w:fill="BCBEC0"/>
          </w:tcPr>
          <w:p w14:paraId="29210478" w14:textId="77777777" w:rsidR="00BB532F" w:rsidRPr="00A8245E" w:rsidRDefault="00BB532F" w:rsidP="003654C9">
            <w:pPr>
              <w:pStyle w:val="TableText"/>
              <w:keepNext/>
              <w:rPr>
                <w:b/>
              </w:rPr>
            </w:pPr>
          </w:p>
        </w:tc>
      </w:tr>
      <w:tr w:rsidR="00BB532F" w:rsidRPr="00C978B9" w14:paraId="7DBE2CAE" w14:textId="77777777" w:rsidTr="00CE105E">
        <w:tc>
          <w:tcPr>
            <w:tcW w:w="3601" w:type="dxa"/>
            <w:tcBorders>
              <w:top w:val="single" w:sz="8" w:space="0" w:color="auto"/>
              <w:bottom w:val="single" w:sz="8" w:space="0" w:color="BCBEC0"/>
            </w:tcBorders>
          </w:tcPr>
          <w:p w14:paraId="2BEF459D" w14:textId="378CEA53" w:rsidR="00BB532F" w:rsidRPr="00A15CDB" w:rsidRDefault="00C61C52" w:rsidP="002B1F76">
            <w:pPr>
              <w:pStyle w:val="TableText"/>
            </w:pPr>
            <w:r>
              <w:t>Manager</w:t>
            </w:r>
            <w:r w:rsidR="00D33777">
              <w:t>/</w:t>
            </w:r>
            <w:r w:rsidR="00283975">
              <w:t>Supervisor</w:t>
            </w:r>
          </w:p>
        </w:tc>
        <w:tc>
          <w:tcPr>
            <w:tcW w:w="6986" w:type="dxa"/>
            <w:tcBorders>
              <w:top w:val="single" w:sz="8" w:space="0" w:color="auto"/>
              <w:bottom w:val="single" w:sz="8" w:space="0" w:color="BCBEC0"/>
            </w:tcBorders>
          </w:tcPr>
          <w:p w14:paraId="154E73D3" w14:textId="570C2446" w:rsidR="00BB532F" w:rsidRPr="00D33777" w:rsidRDefault="00283975" w:rsidP="00C50517">
            <w:pPr>
              <w:pStyle w:val="TableText"/>
              <w:numPr>
                <w:ilvl w:val="0"/>
                <w:numId w:val="3"/>
              </w:numPr>
              <w:ind w:left="309" w:hanging="309"/>
              <w:rPr>
                <w:rFonts w:cs="Arial"/>
              </w:rPr>
            </w:pPr>
            <w:r>
              <w:rPr>
                <w:rFonts w:cs="Arial"/>
              </w:rPr>
              <w:t>Receive broad guidance, provide expert advice, consult and negotiate on key operational priorities and exchange information</w:t>
            </w:r>
            <w:r w:rsidR="00D33777">
              <w:rPr>
                <w:rFonts w:cs="Arial"/>
              </w:rPr>
              <w:t>.</w:t>
            </w:r>
          </w:p>
        </w:tc>
      </w:tr>
      <w:tr w:rsidR="004D2F74" w:rsidRPr="00C978B9" w14:paraId="171FBFAB" w14:textId="77777777" w:rsidTr="00CE105E">
        <w:tc>
          <w:tcPr>
            <w:tcW w:w="3601" w:type="dxa"/>
            <w:tcBorders>
              <w:top w:val="single" w:sz="8" w:space="0" w:color="auto"/>
              <w:bottom w:val="single" w:sz="8" w:space="0" w:color="BCBEC0"/>
            </w:tcBorders>
          </w:tcPr>
          <w:p w14:paraId="531995B0" w14:textId="2D3DA5F9" w:rsidR="004D2F74" w:rsidRDefault="004D2F74" w:rsidP="002B1F76">
            <w:pPr>
              <w:pStyle w:val="TableText"/>
            </w:pPr>
            <w:r>
              <w:t>Senior Ecologists</w:t>
            </w:r>
          </w:p>
        </w:tc>
        <w:tc>
          <w:tcPr>
            <w:tcW w:w="6986" w:type="dxa"/>
            <w:tcBorders>
              <w:top w:val="single" w:sz="8" w:space="0" w:color="auto"/>
              <w:bottom w:val="single" w:sz="8" w:space="0" w:color="BCBEC0"/>
            </w:tcBorders>
          </w:tcPr>
          <w:p w14:paraId="61DBF0A9" w14:textId="5B2EB175" w:rsidR="004D2F74" w:rsidRDefault="004D2F74" w:rsidP="007B59BA">
            <w:pPr>
              <w:pStyle w:val="TableText"/>
              <w:numPr>
                <w:ilvl w:val="0"/>
                <w:numId w:val="3"/>
              </w:numPr>
              <w:ind w:left="309" w:hanging="309"/>
              <w:rPr>
                <w:rFonts w:cs="Arial"/>
              </w:rPr>
            </w:pPr>
            <w:r w:rsidRPr="004D2F74">
              <w:rPr>
                <w:rFonts w:cs="Arial"/>
              </w:rPr>
              <w:t>Coordinate and support Senior Ecologis</w:t>
            </w:r>
            <w:r>
              <w:rPr>
                <w:rFonts w:cs="Arial"/>
              </w:rPr>
              <w:t>ts</w:t>
            </w:r>
            <w:r w:rsidRPr="004D2F74">
              <w:rPr>
                <w:rFonts w:cs="Arial"/>
              </w:rPr>
              <w:t xml:space="preserve"> to undertake </w:t>
            </w:r>
            <w:r>
              <w:rPr>
                <w:rFonts w:cs="Arial"/>
              </w:rPr>
              <w:t xml:space="preserve">ecological assessments </w:t>
            </w:r>
            <w:r w:rsidR="00DC1301">
              <w:rPr>
                <w:rFonts w:cs="Arial"/>
              </w:rPr>
              <w:t>and monitoring</w:t>
            </w:r>
            <w:r w:rsidR="007B59BA">
              <w:rPr>
                <w:rFonts w:cs="Arial"/>
              </w:rPr>
              <w:t>.</w:t>
            </w:r>
          </w:p>
          <w:p w14:paraId="17905529" w14:textId="1531114D" w:rsidR="004D2F74" w:rsidRDefault="004D2F74" w:rsidP="007B59BA">
            <w:pPr>
              <w:pStyle w:val="TableText"/>
              <w:numPr>
                <w:ilvl w:val="0"/>
                <w:numId w:val="3"/>
              </w:numPr>
              <w:ind w:left="309" w:hanging="309"/>
              <w:rPr>
                <w:rFonts w:cs="Arial"/>
              </w:rPr>
            </w:pPr>
            <w:r w:rsidRPr="004D2F74">
              <w:rPr>
                <w:rFonts w:cs="Arial"/>
              </w:rPr>
              <w:t>Work collaboratively and provide expert technical advice to build capacity, and foster skills transfer and knowledge exchange</w:t>
            </w:r>
            <w:r>
              <w:rPr>
                <w:rFonts w:cs="Arial"/>
              </w:rPr>
              <w:t>.</w:t>
            </w:r>
          </w:p>
        </w:tc>
      </w:tr>
      <w:tr w:rsidR="00283975" w:rsidRPr="00C978B9" w14:paraId="19CF2E51" w14:textId="77777777" w:rsidTr="00CE105E">
        <w:tc>
          <w:tcPr>
            <w:tcW w:w="3601" w:type="dxa"/>
            <w:tcBorders>
              <w:top w:val="single" w:sz="8" w:space="0" w:color="auto"/>
              <w:bottom w:val="single" w:sz="8" w:space="0" w:color="BCBEC0"/>
            </w:tcBorders>
          </w:tcPr>
          <w:p w14:paraId="29C9FB6A" w14:textId="7D21655A" w:rsidR="00283975" w:rsidRPr="00B04EAC" w:rsidRDefault="00246980" w:rsidP="00283975">
            <w:pPr>
              <w:pStyle w:val="TableText"/>
            </w:pPr>
            <w:r>
              <w:t>Branches/Units</w:t>
            </w:r>
          </w:p>
        </w:tc>
        <w:tc>
          <w:tcPr>
            <w:tcW w:w="6986" w:type="dxa"/>
            <w:tcBorders>
              <w:top w:val="single" w:sz="8" w:space="0" w:color="auto"/>
              <w:bottom w:val="single" w:sz="8" w:space="0" w:color="BCBEC0"/>
            </w:tcBorders>
          </w:tcPr>
          <w:p w14:paraId="44BEEC05" w14:textId="75A07918" w:rsidR="00283975" w:rsidRPr="00B91971" w:rsidRDefault="00283975" w:rsidP="00D33777">
            <w:pPr>
              <w:pStyle w:val="TableText"/>
              <w:numPr>
                <w:ilvl w:val="0"/>
                <w:numId w:val="3"/>
              </w:numPr>
              <w:ind w:left="309" w:hanging="309"/>
              <w:rPr>
                <w:rFonts w:cs="Arial"/>
              </w:rPr>
            </w:pPr>
            <w:r w:rsidRPr="00B91971">
              <w:rPr>
                <w:rFonts w:cs="Arial"/>
              </w:rPr>
              <w:t>Work collaboratively to contribute to achieving business outcomes</w:t>
            </w:r>
            <w:r w:rsidR="00D33777">
              <w:rPr>
                <w:rFonts w:cs="Arial"/>
              </w:rPr>
              <w:t>.</w:t>
            </w:r>
          </w:p>
          <w:p w14:paraId="3F0E396E" w14:textId="77777777" w:rsidR="00283975" w:rsidRDefault="00283975" w:rsidP="00D33777">
            <w:pPr>
              <w:pStyle w:val="TableText"/>
              <w:numPr>
                <w:ilvl w:val="0"/>
                <w:numId w:val="3"/>
              </w:numPr>
              <w:ind w:left="309" w:hanging="309"/>
              <w:rPr>
                <w:rFonts w:cs="Arial"/>
              </w:rPr>
            </w:pPr>
            <w:r w:rsidRPr="00B91971">
              <w:rPr>
                <w:rFonts w:cs="Arial"/>
              </w:rPr>
              <w:t>Foster effective working relationships to facilitate opportunities</w:t>
            </w:r>
            <w:r w:rsidR="00D33777">
              <w:rPr>
                <w:rFonts w:cs="Arial"/>
              </w:rPr>
              <w:t xml:space="preserve"> </w:t>
            </w:r>
            <w:r w:rsidRPr="00D33777">
              <w:rPr>
                <w:rFonts w:cs="Arial"/>
              </w:rPr>
              <w:t>for engagement, consultation, issue resolution and information sharing.</w:t>
            </w:r>
          </w:p>
          <w:p w14:paraId="785CC3C4" w14:textId="28E8128B" w:rsidR="0051093D" w:rsidRPr="00D33777" w:rsidRDefault="0051093D" w:rsidP="00D33777">
            <w:pPr>
              <w:pStyle w:val="TableText"/>
              <w:numPr>
                <w:ilvl w:val="0"/>
                <w:numId w:val="3"/>
              </w:numPr>
              <w:ind w:left="309" w:hanging="309"/>
              <w:rPr>
                <w:rFonts w:cs="Arial"/>
              </w:rPr>
            </w:pPr>
            <w:r>
              <w:rPr>
                <w:rFonts w:cs="Arial"/>
              </w:rPr>
              <w:t>Provide expert advice and guidance.</w:t>
            </w:r>
          </w:p>
        </w:tc>
      </w:tr>
      <w:tr w:rsidR="00283975" w:rsidRPr="00C978B9" w14:paraId="7B871F9F" w14:textId="77777777" w:rsidTr="00CE105E">
        <w:tc>
          <w:tcPr>
            <w:tcW w:w="3601" w:type="dxa"/>
            <w:tcBorders>
              <w:top w:val="single" w:sz="8" w:space="0" w:color="auto"/>
              <w:bottom w:val="single" w:sz="8" w:space="0" w:color="BCBEC0"/>
            </w:tcBorders>
          </w:tcPr>
          <w:p w14:paraId="3C30937F" w14:textId="77777777" w:rsidR="00283975" w:rsidRDefault="00283975" w:rsidP="00283975">
            <w:pPr>
              <w:pStyle w:val="TableText"/>
            </w:pPr>
            <w:r>
              <w:t>Client/customer</w:t>
            </w:r>
          </w:p>
        </w:tc>
        <w:tc>
          <w:tcPr>
            <w:tcW w:w="6986" w:type="dxa"/>
            <w:tcBorders>
              <w:top w:val="single" w:sz="8" w:space="0" w:color="auto"/>
              <w:bottom w:val="single" w:sz="8" w:space="0" w:color="BCBEC0"/>
            </w:tcBorders>
          </w:tcPr>
          <w:p w14:paraId="2E974036" w14:textId="77777777" w:rsidR="00283975" w:rsidRPr="002F39CA" w:rsidRDefault="00283975" w:rsidP="00D33777">
            <w:pPr>
              <w:pStyle w:val="TableText"/>
              <w:numPr>
                <w:ilvl w:val="0"/>
                <w:numId w:val="3"/>
              </w:numPr>
              <w:ind w:left="309" w:hanging="309"/>
              <w:rPr>
                <w:rFonts w:cs="Arial"/>
              </w:rPr>
            </w:pPr>
            <w:r w:rsidRPr="00B91971">
              <w:rPr>
                <w:rFonts w:cs="Arial"/>
              </w:rPr>
              <w:t>Address queries and/or redirect to relevant party for review and</w:t>
            </w:r>
            <w:r>
              <w:rPr>
                <w:rFonts w:cs="Arial"/>
              </w:rPr>
              <w:t xml:space="preserve"> r</w:t>
            </w:r>
            <w:r w:rsidRPr="002F39CA">
              <w:rPr>
                <w:rFonts w:cs="Arial"/>
              </w:rPr>
              <w:t>esolution.</w:t>
            </w:r>
          </w:p>
        </w:tc>
      </w:tr>
      <w:tr w:rsidR="00283975" w:rsidRPr="00A8245E" w14:paraId="0CF10AA1" w14:textId="77777777" w:rsidTr="00CE105E">
        <w:tc>
          <w:tcPr>
            <w:tcW w:w="3601" w:type="dxa"/>
            <w:shd w:val="clear" w:color="auto" w:fill="BCBEC0"/>
          </w:tcPr>
          <w:p w14:paraId="09D505F5" w14:textId="77777777" w:rsidR="00283975" w:rsidRPr="00A8245E" w:rsidRDefault="00283975" w:rsidP="00283975">
            <w:pPr>
              <w:pStyle w:val="TableText"/>
              <w:keepNext/>
              <w:rPr>
                <w:b/>
              </w:rPr>
            </w:pPr>
            <w:r w:rsidRPr="00A8245E">
              <w:rPr>
                <w:b/>
              </w:rPr>
              <w:t>External</w:t>
            </w:r>
          </w:p>
        </w:tc>
        <w:tc>
          <w:tcPr>
            <w:tcW w:w="6986" w:type="dxa"/>
            <w:shd w:val="clear" w:color="auto" w:fill="BCBEC0"/>
          </w:tcPr>
          <w:p w14:paraId="4C5250C2" w14:textId="77777777" w:rsidR="00283975" w:rsidRPr="00D33777" w:rsidRDefault="00283975" w:rsidP="00D33777">
            <w:pPr>
              <w:pStyle w:val="TableText"/>
              <w:ind w:left="309"/>
              <w:rPr>
                <w:rFonts w:cs="Arial"/>
              </w:rPr>
            </w:pPr>
          </w:p>
        </w:tc>
      </w:tr>
      <w:tr w:rsidR="00283975" w:rsidRPr="00C978B9" w14:paraId="69C3E35C" w14:textId="77777777" w:rsidTr="00CE105E">
        <w:tc>
          <w:tcPr>
            <w:tcW w:w="3601" w:type="dxa"/>
            <w:tcBorders>
              <w:top w:val="single" w:sz="8" w:space="0" w:color="auto"/>
              <w:bottom w:val="single" w:sz="8" w:space="0" w:color="BCBEC0"/>
            </w:tcBorders>
          </w:tcPr>
          <w:p w14:paraId="16318866" w14:textId="77777777" w:rsidR="00283975" w:rsidRPr="00A15CDB" w:rsidRDefault="00283975" w:rsidP="00283975">
            <w:pPr>
              <w:pStyle w:val="TableText"/>
            </w:pPr>
            <w:r>
              <w:t>Customer/clients/stakeholders</w:t>
            </w:r>
          </w:p>
        </w:tc>
        <w:tc>
          <w:tcPr>
            <w:tcW w:w="6986" w:type="dxa"/>
            <w:tcBorders>
              <w:top w:val="single" w:sz="8" w:space="0" w:color="auto"/>
              <w:bottom w:val="single" w:sz="8" w:space="0" w:color="BCBEC0"/>
            </w:tcBorders>
          </w:tcPr>
          <w:p w14:paraId="054A7698" w14:textId="4DF97FEC" w:rsidR="00283975" w:rsidRPr="00D33777" w:rsidRDefault="00283975" w:rsidP="00D33777">
            <w:pPr>
              <w:pStyle w:val="TableText"/>
              <w:numPr>
                <w:ilvl w:val="0"/>
                <w:numId w:val="3"/>
              </w:numPr>
              <w:ind w:left="309" w:hanging="309"/>
              <w:rPr>
                <w:rFonts w:cs="Arial"/>
              </w:rPr>
            </w:pPr>
            <w:r w:rsidRPr="00D33777">
              <w:rPr>
                <w:rFonts w:cs="Arial"/>
              </w:rPr>
              <w:t>Address queries and/or redirect to relevant party for review and resolution</w:t>
            </w:r>
            <w:r w:rsidR="00D33777">
              <w:rPr>
                <w:rFonts w:cs="Arial"/>
              </w:rPr>
              <w:t>.</w:t>
            </w:r>
          </w:p>
          <w:p w14:paraId="14B447EA" w14:textId="16463FB0" w:rsidR="00283975" w:rsidRPr="00D33777" w:rsidRDefault="00283975" w:rsidP="00D33777">
            <w:pPr>
              <w:pStyle w:val="TableText"/>
              <w:numPr>
                <w:ilvl w:val="0"/>
                <w:numId w:val="3"/>
              </w:numPr>
              <w:ind w:left="309" w:hanging="309"/>
              <w:rPr>
                <w:rFonts w:cs="Arial"/>
              </w:rPr>
            </w:pPr>
            <w:r w:rsidRPr="00D33777">
              <w:rPr>
                <w:rFonts w:cs="Arial"/>
              </w:rPr>
              <w:t>Develop and maintain effective relationships with stakeholders</w:t>
            </w:r>
            <w:r w:rsidR="00D33777">
              <w:rPr>
                <w:rFonts w:cs="Arial"/>
              </w:rPr>
              <w:t>.</w:t>
            </w:r>
          </w:p>
          <w:p w14:paraId="6337934E" w14:textId="1E9784EF" w:rsidR="00283975" w:rsidRPr="00D33777" w:rsidRDefault="00283975" w:rsidP="00D33777">
            <w:pPr>
              <w:pStyle w:val="TableText"/>
              <w:numPr>
                <w:ilvl w:val="0"/>
                <w:numId w:val="3"/>
              </w:numPr>
              <w:ind w:left="309" w:hanging="309"/>
              <w:rPr>
                <w:rFonts w:cs="Arial"/>
              </w:rPr>
            </w:pPr>
            <w:r w:rsidRPr="00D33777">
              <w:rPr>
                <w:rFonts w:cs="Arial"/>
              </w:rPr>
              <w:t>Provide advice and guidance to stakeholders</w:t>
            </w:r>
            <w:r w:rsidR="00D33777">
              <w:rPr>
                <w:rFonts w:cs="Arial"/>
              </w:rPr>
              <w:t>.</w:t>
            </w:r>
          </w:p>
          <w:p w14:paraId="661AF31F" w14:textId="0051DE23" w:rsidR="00283975" w:rsidRPr="00D33777" w:rsidRDefault="00283975" w:rsidP="00D33777">
            <w:pPr>
              <w:pStyle w:val="TableText"/>
              <w:numPr>
                <w:ilvl w:val="0"/>
                <w:numId w:val="3"/>
              </w:numPr>
              <w:ind w:left="309" w:hanging="309"/>
              <w:rPr>
                <w:rFonts w:cs="Arial"/>
              </w:rPr>
            </w:pPr>
            <w:r w:rsidRPr="00D33777">
              <w:rPr>
                <w:rFonts w:cs="Arial"/>
              </w:rPr>
              <w:t xml:space="preserve">Explore collaborative opportunities and other partnerships to increase engagement and achieve </w:t>
            </w:r>
            <w:r w:rsidR="00897882" w:rsidRPr="00D33777">
              <w:rPr>
                <w:rFonts w:cs="Arial"/>
              </w:rPr>
              <w:t xml:space="preserve">BCT </w:t>
            </w:r>
            <w:r w:rsidRPr="00D33777">
              <w:rPr>
                <w:rFonts w:cs="Arial"/>
              </w:rPr>
              <w:t>commitments and organisational objectives</w:t>
            </w:r>
            <w:r w:rsidR="00D33777">
              <w:rPr>
                <w:rFonts w:cs="Arial"/>
              </w:rPr>
              <w:t>.</w:t>
            </w:r>
          </w:p>
          <w:p w14:paraId="32EDD9A8" w14:textId="0A5C1A79" w:rsidR="00283975" w:rsidRPr="00D33777" w:rsidRDefault="00283975" w:rsidP="00D33777">
            <w:pPr>
              <w:pStyle w:val="TableText"/>
              <w:numPr>
                <w:ilvl w:val="0"/>
                <w:numId w:val="3"/>
              </w:numPr>
              <w:ind w:left="309" w:hanging="309"/>
              <w:rPr>
                <w:rFonts w:cs="Arial"/>
              </w:rPr>
            </w:pPr>
            <w:r w:rsidRPr="00D33777">
              <w:rPr>
                <w:rFonts w:cs="Arial"/>
              </w:rPr>
              <w:t xml:space="preserve">Negotiate and liaise with a variety of stakeholders to enable the timely delivery </w:t>
            </w:r>
            <w:r w:rsidR="00D33777">
              <w:rPr>
                <w:rFonts w:cs="Arial"/>
              </w:rPr>
              <w:t>of business initiatives.</w:t>
            </w:r>
          </w:p>
        </w:tc>
      </w:tr>
    </w:tbl>
    <w:p w14:paraId="73D22F07" w14:textId="77777777" w:rsidR="00603D53" w:rsidRDefault="00603D53" w:rsidP="0051093D">
      <w:pPr>
        <w:pStyle w:val="Heading1"/>
        <w:spacing w:before="240"/>
        <w:rPr>
          <w:sz w:val="28"/>
        </w:rPr>
      </w:pPr>
      <w:r w:rsidRPr="00614552">
        <w:lastRenderedPageBreak/>
        <w:t>Role dimensions</w:t>
      </w:r>
    </w:p>
    <w:p w14:paraId="6163133B" w14:textId="77777777" w:rsidR="00603D53" w:rsidRPr="00614552" w:rsidRDefault="00603D53" w:rsidP="00614552">
      <w:pPr>
        <w:pStyle w:val="Heading2"/>
      </w:pPr>
      <w:r w:rsidRPr="00614552">
        <w:t>Decision making</w:t>
      </w:r>
    </w:p>
    <w:p w14:paraId="30E5A9A8" w14:textId="531C5C6F" w:rsidR="00061271" w:rsidRPr="00061271" w:rsidRDefault="00061271" w:rsidP="00061271">
      <w:pPr>
        <w:rPr>
          <w:rFonts w:cs="Arial"/>
          <w:szCs w:val="26"/>
        </w:rPr>
      </w:pPr>
      <w:r w:rsidRPr="00061271">
        <w:rPr>
          <w:rFonts w:cs="Arial"/>
          <w:szCs w:val="26"/>
        </w:rPr>
        <w:t xml:space="preserve">The role is expected to operate with </w:t>
      </w:r>
      <w:r w:rsidR="004D2F74">
        <w:rPr>
          <w:rFonts w:cs="Arial"/>
          <w:szCs w:val="26"/>
        </w:rPr>
        <w:t>high</w:t>
      </w:r>
      <w:r w:rsidR="004D2F74" w:rsidRPr="00061271">
        <w:rPr>
          <w:rFonts w:cs="Arial"/>
          <w:szCs w:val="26"/>
        </w:rPr>
        <w:t xml:space="preserve"> </w:t>
      </w:r>
      <w:r w:rsidRPr="00061271">
        <w:rPr>
          <w:rFonts w:cs="Arial"/>
          <w:szCs w:val="26"/>
        </w:rPr>
        <w:t>level of autonomy</w:t>
      </w:r>
      <w:r w:rsidR="004D2F74">
        <w:rPr>
          <w:rFonts w:cs="Arial"/>
          <w:szCs w:val="26"/>
        </w:rPr>
        <w:t xml:space="preserve"> and independence</w:t>
      </w:r>
      <w:r w:rsidRPr="00061271">
        <w:rPr>
          <w:rFonts w:cs="Arial"/>
          <w:szCs w:val="26"/>
        </w:rPr>
        <w:t xml:space="preserve">, makes day to day decisions relating to work priorities and workload management. The </w:t>
      </w:r>
      <w:r w:rsidR="00D33777">
        <w:rPr>
          <w:rFonts w:cs="Arial"/>
          <w:szCs w:val="26"/>
        </w:rPr>
        <w:t>role</w:t>
      </w:r>
      <w:r w:rsidRPr="00061271">
        <w:rPr>
          <w:rFonts w:cs="Arial"/>
          <w:szCs w:val="26"/>
        </w:rPr>
        <w:t xml:space="preserve"> is accountable for the quality, integrity and accuracy of content of advice provided</w:t>
      </w:r>
      <w:r>
        <w:rPr>
          <w:rFonts w:cs="Arial"/>
          <w:szCs w:val="26"/>
        </w:rPr>
        <w:t>.</w:t>
      </w:r>
    </w:p>
    <w:p w14:paraId="75AA6918" w14:textId="77777777" w:rsidR="00603D53" w:rsidRPr="00614552" w:rsidRDefault="00603D53" w:rsidP="00614552">
      <w:pPr>
        <w:pStyle w:val="Heading2"/>
      </w:pPr>
      <w:r w:rsidRPr="00614552">
        <w:t>Reporting line</w:t>
      </w:r>
    </w:p>
    <w:p w14:paraId="258EC078" w14:textId="1EAC00EF" w:rsidR="00603D53" w:rsidRPr="00603D53" w:rsidRDefault="00D33777">
      <w:pPr>
        <w:rPr>
          <w:rFonts w:cs="Arial"/>
          <w:szCs w:val="26"/>
        </w:rPr>
      </w:pPr>
      <w:r>
        <w:rPr>
          <w:rFonts w:cs="Arial"/>
          <w:szCs w:val="26"/>
        </w:rPr>
        <w:t>Role</w:t>
      </w:r>
      <w:r w:rsidR="00603D53" w:rsidRPr="00603D53">
        <w:rPr>
          <w:rFonts w:cs="Arial"/>
          <w:szCs w:val="26"/>
        </w:rPr>
        <w:t xml:space="preserve"> reports to </w:t>
      </w:r>
      <w:r w:rsidR="00DC1301">
        <w:rPr>
          <w:rFonts w:cs="Arial"/>
          <w:szCs w:val="26"/>
        </w:rPr>
        <w:t>Manager Agreements and Technical Services</w:t>
      </w:r>
      <w:r w:rsidR="00061271">
        <w:rPr>
          <w:rFonts w:cs="Arial"/>
          <w:szCs w:val="26"/>
        </w:rPr>
        <w:t>.</w:t>
      </w:r>
    </w:p>
    <w:p w14:paraId="707A9415" w14:textId="77777777" w:rsidR="00603D53" w:rsidRPr="00614552" w:rsidRDefault="00603D53" w:rsidP="00614552">
      <w:pPr>
        <w:pStyle w:val="Heading2"/>
      </w:pPr>
      <w:r w:rsidRPr="00614552">
        <w:t>Direct reports</w:t>
      </w:r>
    </w:p>
    <w:p w14:paraId="298FD753" w14:textId="0102BFD0" w:rsidR="00603D53" w:rsidRPr="00603D53" w:rsidRDefault="00DC1301">
      <w:pPr>
        <w:rPr>
          <w:rFonts w:cs="Arial"/>
          <w:szCs w:val="26"/>
        </w:rPr>
      </w:pPr>
      <w:r>
        <w:rPr>
          <w:rFonts w:cs="Arial"/>
          <w:szCs w:val="26"/>
        </w:rPr>
        <w:t xml:space="preserve">Project teams, as allocated. </w:t>
      </w:r>
    </w:p>
    <w:p w14:paraId="0E4461FF" w14:textId="77777777" w:rsidR="00603D53" w:rsidRPr="00614552" w:rsidRDefault="00603D53" w:rsidP="00614552">
      <w:pPr>
        <w:pStyle w:val="Heading2"/>
      </w:pPr>
      <w:r w:rsidRPr="00614552">
        <w:t>Budget/Expenditure</w:t>
      </w:r>
    </w:p>
    <w:p w14:paraId="70703B1E" w14:textId="1930DD6D" w:rsidR="00603D53" w:rsidRPr="00603D53" w:rsidRDefault="00DC1301">
      <w:pPr>
        <w:rPr>
          <w:rFonts w:cs="Arial"/>
          <w:szCs w:val="26"/>
        </w:rPr>
      </w:pPr>
      <w:r>
        <w:rPr>
          <w:rFonts w:cs="Arial"/>
          <w:szCs w:val="26"/>
        </w:rPr>
        <w:t>Project budgets, as allocated.</w:t>
      </w:r>
    </w:p>
    <w:p w14:paraId="1C98D2AE" w14:textId="77777777" w:rsidR="00205A8A" w:rsidRPr="00614552" w:rsidRDefault="00205A8A" w:rsidP="00205A8A">
      <w:pPr>
        <w:tabs>
          <w:tab w:val="left" w:pos="2925"/>
        </w:tabs>
        <w:rPr>
          <w:rStyle w:val="Heading1Char"/>
        </w:rPr>
      </w:pPr>
      <w:r w:rsidRPr="00614552">
        <w:rPr>
          <w:rStyle w:val="Heading1Char"/>
        </w:rPr>
        <w:t>Essential requirements</w:t>
      </w:r>
    </w:p>
    <w:p w14:paraId="55F2A63A" w14:textId="0255100B" w:rsidR="00187E61" w:rsidRPr="00187E61" w:rsidRDefault="00187E61" w:rsidP="00187E61">
      <w:pPr>
        <w:autoSpaceDE w:val="0"/>
        <w:autoSpaceDN w:val="0"/>
        <w:adjustRightInd w:val="0"/>
        <w:spacing w:line="240" w:lineRule="auto"/>
        <w:rPr>
          <w:rFonts w:cs="Arial"/>
          <w:color w:val="000000"/>
          <w:lang w:val="en-AU"/>
        </w:rPr>
      </w:pPr>
      <w:r w:rsidRPr="00187E61">
        <w:rPr>
          <w:rFonts w:cs="Arial"/>
          <w:color w:val="000000"/>
          <w:lang w:val="en-AU"/>
        </w:rPr>
        <w:t xml:space="preserve">A degree in a relevant </w:t>
      </w:r>
      <w:r>
        <w:rPr>
          <w:rFonts w:cs="Arial"/>
          <w:color w:val="000000"/>
          <w:lang w:val="en-AU"/>
        </w:rPr>
        <w:t>ecological or environmental science discipline.</w:t>
      </w:r>
    </w:p>
    <w:p w14:paraId="1B267E0B" w14:textId="09FF61CC" w:rsidR="00187E61" w:rsidRDefault="00187E61" w:rsidP="00187E61">
      <w:pPr>
        <w:pStyle w:val="Default"/>
        <w:spacing w:after="200"/>
        <w:rPr>
          <w:sz w:val="22"/>
          <w:szCs w:val="22"/>
        </w:rPr>
      </w:pPr>
      <w:r w:rsidRPr="00187E61">
        <w:rPr>
          <w:sz w:val="22"/>
          <w:szCs w:val="22"/>
        </w:rPr>
        <w:t>A valid Australian driver’s licence</w:t>
      </w:r>
      <w:r w:rsidR="00D33777">
        <w:rPr>
          <w:sz w:val="22"/>
          <w:szCs w:val="22"/>
        </w:rPr>
        <w:t xml:space="preserve"> and willingness to travel</w:t>
      </w:r>
      <w:r>
        <w:rPr>
          <w:sz w:val="22"/>
          <w:szCs w:val="22"/>
        </w:rPr>
        <w:t>.</w:t>
      </w:r>
      <w:r w:rsidR="00D33777">
        <w:rPr>
          <w:sz w:val="22"/>
          <w:szCs w:val="22"/>
        </w:rPr>
        <w:t xml:space="preserve"> </w:t>
      </w:r>
    </w:p>
    <w:p w14:paraId="2DD71C87" w14:textId="6FFCACB6" w:rsidR="00C91AEB" w:rsidRDefault="004D2F74" w:rsidP="00187E61">
      <w:pPr>
        <w:pStyle w:val="Default"/>
        <w:spacing w:after="200"/>
        <w:rPr>
          <w:sz w:val="22"/>
          <w:szCs w:val="22"/>
        </w:rPr>
      </w:pPr>
      <w:r>
        <w:rPr>
          <w:sz w:val="22"/>
          <w:szCs w:val="22"/>
        </w:rPr>
        <w:t xml:space="preserve">Extensive </w:t>
      </w:r>
      <w:r w:rsidR="00897882">
        <w:rPr>
          <w:sz w:val="22"/>
          <w:szCs w:val="22"/>
        </w:rPr>
        <w:t xml:space="preserve">experience in </w:t>
      </w:r>
      <w:r w:rsidR="00187E61">
        <w:rPr>
          <w:sz w:val="22"/>
          <w:szCs w:val="22"/>
        </w:rPr>
        <w:t xml:space="preserve">survey and assessment of </w:t>
      </w:r>
      <w:r w:rsidR="00897882">
        <w:rPr>
          <w:sz w:val="22"/>
          <w:szCs w:val="22"/>
        </w:rPr>
        <w:t xml:space="preserve">vegetation, flora and fauna, consistent with the requirements for accreditation as an assessor using the Biodiversity Assessment Methodology. </w:t>
      </w:r>
    </w:p>
    <w:p w14:paraId="306E2D2D" w14:textId="77777777" w:rsidR="00994DCE" w:rsidRPr="00C978B9" w:rsidRDefault="00994DCE" w:rsidP="00994DCE">
      <w:pPr>
        <w:pStyle w:val="Heading1"/>
      </w:pPr>
      <w:r w:rsidRPr="00C978B9">
        <w:t>Capabilities for the role</w:t>
      </w:r>
    </w:p>
    <w:p w14:paraId="0DC7F1CA"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14:paraId="4A938F13" w14:textId="77777777" w:rsidR="00994DCE" w:rsidRPr="00C978B9" w:rsidRDefault="00994DCE" w:rsidP="00994DCE">
      <w:pPr>
        <w:pStyle w:val="Heading2"/>
      </w:pPr>
      <w:r w:rsidRPr="00C978B9">
        <w:t xml:space="preserve">Capability </w:t>
      </w:r>
      <w:r>
        <w:t>s</w:t>
      </w:r>
      <w:r w:rsidRPr="00C978B9">
        <w:t>ummary</w:t>
      </w:r>
    </w:p>
    <w:p w14:paraId="19E4AAB0" w14:textId="4CCAA722" w:rsidR="00340ADC" w:rsidRDefault="00994DCE">
      <w:pPr>
        <w:rPr>
          <w:rFonts w:cs="Arial"/>
        </w:rPr>
      </w:pPr>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p w14:paraId="4C31EEE1" w14:textId="30E21BC4" w:rsidR="00187E61" w:rsidRPr="005F4254" w:rsidRDefault="00187E61" w:rsidP="005F4254">
      <w:pPr>
        <w:rPr>
          <w:highlight w:val="yellow"/>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0"/>
        <w:gridCol w:w="3343"/>
      </w:tblGrid>
      <w:tr w:rsidR="00FD3076" w:rsidRPr="00803E47" w14:paraId="45A141D6" w14:textId="77777777" w:rsidTr="00755962">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74F328" w14:textId="77777777" w:rsidR="00FD3076" w:rsidRPr="00803E47" w:rsidRDefault="00FD3076" w:rsidP="00FD3076">
            <w:pPr>
              <w:pStyle w:val="TableTextWhite0"/>
              <w:keepNext/>
            </w:pPr>
            <w:r>
              <w:lastRenderedPageBreak/>
              <w:t>NSW Public Sector Capability Framework</w:t>
            </w:r>
          </w:p>
        </w:tc>
      </w:tr>
      <w:tr w:rsidR="00FD3076" w:rsidRPr="00C978B9" w14:paraId="3C2D7233" w14:textId="77777777" w:rsidTr="007B59BA">
        <w:trPr>
          <w:cnfStyle w:val="100000000000" w:firstRow="1" w:lastRow="0" w:firstColumn="0" w:lastColumn="0" w:oddVBand="0" w:evenVBand="0" w:oddHBand="0" w:evenHBand="0" w:firstRowFirstColumn="0" w:firstRowLastColumn="0" w:lastRowFirstColumn="0" w:lastRowLastColumn="0"/>
          <w:tblHeader/>
        </w:trPr>
        <w:tc>
          <w:tcPr>
            <w:tcW w:w="203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566795C4" w14:textId="77777777" w:rsidR="00FD3076" w:rsidRPr="00C978B9" w:rsidRDefault="00FD3076" w:rsidP="00FD3076">
            <w:pPr>
              <w:pStyle w:val="TableText"/>
              <w:keepNext/>
              <w:rPr>
                <w:b/>
                <w:sz w:val="24"/>
                <w:szCs w:val="24"/>
              </w:rPr>
            </w:pPr>
            <w:r>
              <w:rPr>
                <w:b/>
              </w:rPr>
              <w:t>Capability Group</w:t>
            </w:r>
          </w:p>
        </w:tc>
        <w:tc>
          <w:tcPr>
            <w:tcW w:w="541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5EE9770A" w14:textId="77777777" w:rsidR="00FD3076" w:rsidRPr="00C978B9" w:rsidRDefault="00FD3076" w:rsidP="00FD3076">
            <w:pPr>
              <w:pStyle w:val="TableText"/>
              <w:keepNext/>
              <w:rPr>
                <w:b/>
                <w:sz w:val="24"/>
                <w:szCs w:val="24"/>
              </w:rPr>
            </w:pPr>
            <w:r w:rsidRPr="00021C23">
              <w:rPr>
                <w:b/>
              </w:rPr>
              <w:t>Ca</w:t>
            </w:r>
            <w:r>
              <w:rPr>
                <w:b/>
              </w:rPr>
              <w:t>pability Name</w:t>
            </w:r>
          </w:p>
        </w:tc>
        <w:tc>
          <w:tcPr>
            <w:tcW w:w="3345"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3D88979F" w14:textId="77777777" w:rsidR="00FD3076" w:rsidRPr="00C978B9" w:rsidRDefault="00FD3076" w:rsidP="00FD3076">
            <w:pPr>
              <w:pStyle w:val="TableText"/>
              <w:keepNext/>
              <w:rPr>
                <w:b/>
                <w:sz w:val="24"/>
                <w:szCs w:val="24"/>
              </w:rPr>
            </w:pPr>
            <w:r>
              <w:rPr>
                <w:b/>
              </w:rPr>
              <w:t>Level</w:t>
            </w:r>
          </w:p>
        </w:tc>
      </w:tr>
      <w:tr w:rsidR="00373737" w:rsidRPr="00C978B9" w14:paraId="25DB3F19" w14:textId="77777777" w:rsidTr="007B59BA">
        <w:tc>
          <w:tcPr>
            <w:tcW w:w="2037" w:type="dxa"/>
            <w:vMerge w:val="restart"/>
            <w:tcBorders>
              <w:top w:val="gems" w:sz="8" w:space="0" w:color="BCBEC0"/>
              <w:bottom w:val="single" w:sz="8" w:space="0" w:color="BCBEC0"/>
            </w:tcBorders>
            <w:vAlign w:val="center"/>
          </w:tcPr>
          <w:p w14:paraId="3682D449" w14:textId="77777777" w:rsidR="00373737" w:rsidRPr="00C978B9" w:rsidRDefault="00373737" w:rsidP="003654C9">
            <w:pPr>
              <w:keepNext/>
            </w:pPr>
            <w:r w:rsidRPr="00C978B9">
              <w:rPr>
                <w:noProof/>
                <w:lang w:eastAsia="en-AU"/>
              </w:rPr>
              <w:drawing>
                <wp:inline distT="0" distB="0" distL="0" distR="0" wp14:anchorId="09170A9D" wp14:editId="53FED9B3">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18" w:type="dxa"/>
            <w:tcBorders>
              <w:top w:val="gems" w:sz="8" w:space="0" w:color="BCBEC0"/>
              <w:bottom w:val="single" w:sz="8" w:space="0" w:color="BCBEC0"/>
            </w:tcBorders>
          </w:tcPr>
          <w:p w14:paraId="5416D27B" w14:textId="77777777" w:rsidR="00373737" w:rsidRPr="0051093D" w:rsidRDefault="006B723B" w:rsidP="006B723B">
            <w:pPr>
              <w:pStyle w:val="TableText"/>
              <w:keepNext/>
              <w:rPr>
                <w:sz w:val="24"/>
                <w:szCs w:val="24"/>
              </w:rPr>
            </w:pPr>
            <w:r w:rsidRPr="0051093D">
              <w:t>Display Resilience and Courage</w:t>
            </w:r>
          </w:p>
        </w:tc>
        <w:tc>
          <w:tcPr>
            <w:tcW w:w="3345" w:type="dxa"/>
            <w:tcBorders>
              <w:top w:val="gems" w:sz="8" w:space="0" w:color="BCBEC0"/>
              <w:bottom w:val="single" w:sz="8" w:space="0" w:color="BCBEC0"/>
            </w:tcBorders>
          </w:tcPr>
          <w:p w14:paraId="0A9589FC" w14:textId="76D4E199" w:rsidR="00373737" w:rsidRPr="00610758" w:rsidRDefault="00194F3E" w:rsidP="006B723B">
            <w:pPr>
              <w:pStyle w:val="TableText"/>
              <w:keepNext/>
              <w:rPr>
                <w:b/>
              </w:rPr>
            </w:pPr>
            <w:r w:rsidRPr="0051093D">
              <w:t>Intermediate</w:t>
            </w:r>
          </w:p>
        </w:tc>
      </w:tr>
      <w:tr w:rsidR="00373737" w:rsidRPr="00C978B9" w14:paraId="60F937CC" w14:textId="77777777" w:rsidTr="007B59BA">
        <w:tc>
          <w:tcPr>
            <w:tcW w:w="2037" w:type="dxa"/>
            <w:vMerge/>
            <w:tcBorders>
              <w:bottom w:val="single" w:sz="4" w:space="0" w:color="BCBEC0"/>
            </w:tcBorders>
          </w:tcPr>
          <w:p w14:paraId="67105E8C" w14:textId="77777777" w:rsidR="00373737" w:rsidRPr="00C978B9" w:rsidRDefault="00373737" w:rsidP="003654C9">
            <w:pPr>
              <w:keepNext/>
            </w:pPr>
          </w:p>
        </w:tc>
        <w:tc>
          <w:tcPr>
            <w:tcW w:w="5418" w:type="dxa"/>
            <w:tcBorders>
              <w:bottom w:val="single" w:sz="4" w:space="0" w:color="BCBEC0"/>
            </w:tcBorders>
          </w:tcPr>
          <w:p w14:paraId="7A081119" w14:textId="77777777" w:rsidR="00373737" w:rsidRPr="0051093D" w:rsidRDefault="0001016C" w:rsidP="0001016C">
            <w:pPr>
              <w:pStyle w:val="TableText"/>
              <w:keepNext/>
              <w:rPr>
                <w:sz w:val="24"/>
                <w:szCs w:val="24"/>
              </w:rPr>
            </w:pPr>
            <w:r w:rsidRPr="0051093D">
              <w:t>Act with Integrity</w:t>
            </w:r>
          </w:p>
        </w:tc>
        <w:tc>
          <w:tcPr>
            <w:tcW w:w="3345" w:type="dxa"/>
            <w:tcBorders>
              <w:bottom w:val="single" w:sz="4" w:space="0" w:color="BCBEC0"/>
            </w:tcBorders>
          </w:tcPr>
          <w:p w14:paraId="2284F008" w14:textId="22A63C86" w:rsidR="00373737" w:rsidRPr="0051093D" w:rsidRDefault="004D2F74" w:rsidP="0001016C">
            <w:pPr>
              <w:pStyle w:val="TableText"/>
              <w:keepNext/>
            </w:pPr>
            <w:r>
              <w:t>Adept</w:t>
            </w:r>
          </w:p>
        </w:tc>
      </w:tr>
      <w:tr w:rsidR="00373737" w:rsidRPr="00C978B9" w14:paraId="3D283947" w14:textId="77777777" w:rsidTr="007B59BA">
        <w:tc>
          <w:tcPr>
            <w:tcW w:w="2037" w:type="dxa"/>
            <w:vMerge/>
            <w:tcBorders>
              <w:top w:val="single" w:sz="8" w:space="0" w:color="BCBEC0"/>
            </w:tcBorders>
          </w:tcPr>
          <w:p w14:paraId="53DE8598" w14:textId="77777777" w:rsidR="00373737" w:rsidRPr="00C978B9" w:rsidRDefault="00373737" w:rsidP="003654C9">
            <w:pPr>
              <w:keepNext/>
            </w:pPr>
          </w:p>
        </w:tc>
        <w:tc>
          <w:tcPr>
            <w:tcW w:w="5418" w:type="dxa"/>
            <w:tcBorders>
              <w:top w:val="single" w:sz="8" w:space="0" w:color="BCBEC0"/>
            </w:tcBorders>
          </w:tcPr>
          <w:p w14:paraId="1AB7F50F" w14:textId="77777777" w:rsidR="00373737" w:rsidRPr="0051093D" w:rsidRDefault="006B723B" w:rsidP="006B723B">
            <w:pPr>
              <w:pStyle w:val="TableText"/>
              <w:keepNext/>
              <w:rPr>
                <w:b/>
                <w:sz w:val="24"/>
                <w:szCs w:val="24"/>
              </w:rPr>
            </w:pPr>
            <w:r w:rsidRPr="0051093D">
              <w:rPr>
                <w:b/>
              </w:rPr>
              <w:t>Manage Self</w:t>
            </w:r>
          </w:p>
        </w:tc>
        <w:tc>
          <w:tcPr>
            <w:tcW w:w="3345" w:type="dxa"/>
            <w:tcBorders>
              <w:top w:val="single" w:sz="8" w:space="0" w:color="BCBEC0"/>
            </w:tcBorders>
          </w:tcPr>
          <w:p w14:paraId="1E40F5F3" w14:textId="29DC71D7" w:rsidR="00373737" w:rsidRPr="0051093D" w:rsidRDefault="00194F3E" w:rsidP="006B723B">
            <w:pPr>
              <w:pStyle w:val="TableText"/>
              <w:keepNext/>
              <w:rPr>
                <w:b/>
              </w:rPr>
            </w:pPr>
            <w:r>
              <w:rPr>
                <w:b/>
              </w:rPr>
              <w:t>Intermediate</w:t>
            </w:r>
          </w:p>
        </w:tc>
      </w:tr>
      <w:tr w:rsidR="00373737" w:rsidRPr="00C978B9" w14:paraId="2D7EE1E4" w14:textId="77777777" w:rsidTr="007B59BA">
        <w:tc>
          <w:tcPr>
            <w:tcW w:w="2037" w:type="dxa"/>
            <w:vMerge/>
            <w:tcBorders>
              <w:top w:val="single" w:sz="8" w:space="0" w:color="BCBEC0"/>
            </w:tcBorders>
          </w:tcPr>
          <w:p w14:paraId="4B2A3601" w14:textId="77777777" w:rsidR="00373737" w:rsidRPr="00C978B9" w:rsidRDefault="00373737" w:rsidP="003654C9">
            <w:pPr>
              <w:keepNext/>
            </w:pPr>
          </w:p>
        </w:tc>
        <w:tc>
          <w:tcPr>
            <w:tcW w:w="5418" w:type="dxa"/>
            <w:tcBorders>
              <w:top w:val="single" w:sz="8" w:space="0" w:color="BCBEC0"/>
            </w:tcBorders>
          </w:tcPr>
          <w:p w14:paraId="2D669CB5" w14:textId="77777777" w:rsidR="00373737" w:rsidRPr="00C978B9" w:rsidRDefault="006B723B" w:rsidP="006B723B">
            <w:pPr>
              <w:pStyle w:val="TableText"/>
              <w:keepNext/>
              <w:rPr>
                <w:sz w:val="24"/>
                <w:szCs w:val="24"/>
              </w:rPr>
            </w:pPr>
            <w:r>
              <w:t>Value Diversity</w:t>
            </w:r>
          </w:p>
        </w:tc>
        <w:tc>
          <w:tcPr>
            <w:tcW w:w="3345" w:type="dxa"/>
            <w:tcBorders>
              <w:top w:val="single" w:sz="8" w:space="0" w:color="BCBEC0"/>
            </w:tcBorders>
          </w:tcPr>
          <w:p w14:paraId="54968526" w14:textId="602DCC35" w:rsidR="00373737" w:rsidRPr="00A15CDB" w:rsidRDefault="00194F3E" w:rsidP="006B723B">
            <w:pPr>
              <w:pStyle w:val="TableText"/>
              <w:keepNext/>
            </w:pPr>
            <w:r>
              <w:t>Intermediate</w:t>
            </w:r>
          </w:p>
        </w:tc>
      </w:tr>
      <w:tr w:rsidR="00373737" w:rsidRPr="00C978B9" w14:paraId="7ECA981A" w14:textId="77777777" w:rsidTr="007B59BA">
        <w:tc>
          <w:tcPr>
            <w:tcW w:w="2037" w:type="dxa"/>
            <w:vMerge w:val="restart"/>
            <w:tcBorders>
              <w:top w:val="single" w:sz="12" w:space="0" w:color="auto"/>
              <w:bottom w:val="single" w:sz="8" w:space="0" w:color="BCBEC0"/>
            </w:tcBorders>
            <w:vAlign w:val="center"/>
          </w:tcPr>
          <w:p w14:paraId="77ACAE8F" w14:textId="77777777" w:rsidR="00373737" w:rsidRPr="00C978B9" w:rsidRDefault="00373737" w:rsidP="003654C9">
            <w:pPr>
              <w:keepNext/>
            </w:pPr>
            <w:r w:rsidRPr="00C978B9">
              <w:rPr>
                <w:noProof/>
                <w:lang w:eastAsia="en-AU"/>
              </w:rPr>
              <w:drawing>
                <wp:inline distT="0" distB="0" distL="0" distR="0" wp14:anchorId="72F2941C" wp14:editId="5F28E3DE">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18" w:type="dxa"/>
            <w:tcBorders>
              <w:top w:val="single" w:sz="12" w:space="0" w:color="auto"/>
              <w:bottom w:val="single" w:sz="8" w:space="0" w:color="BCBEC0"/>
            </w:tcBorders>
          </w:tcPr>
          <w:p w14:paraId="36B18FC6" w14:textId="77777777" w:rsidR="00373737" w:rsidRPr="00610758" w:rsidRDefault="006B723B" w:rsidP="006B723B">
            <w:pPr>
              <w:pStyle w:val="TableText"/>
              <w:keepNext/>
              <w:rPr>
                <w:b/>
                <w:sz w:val="24"/>
                <w:szCs w:val="24"/>
              </w:rPr>
            </w:pPr>
            <w:r>
              <w:rPr>
                <w:b/>
              </w:rPr>
              <w:t>Communicate Effectively</w:t>
            </w:r>
          </w:p>
        </w:tc>
        <w:tc>
          <w:tcPr>
            <w:tcW w:w="3345" w:type="dxa"/>
            <w:tcBorders>
              <w:top w:val="single" w:sz="12" w:space="0" w:color="auto"/>
              <w:bottom w:val="single" w:sz="8" w:space="0" w:color="BCBEC0"/>
            </w:tcBorders>
          </w:tcPr>
          <w:p w14:paraId="54E56117" w14:textId="2E109552" w:rsidR="00373737" w:rsidRPr="00610758" w:rsidRDefault="004D2F74" w:rsidP="006B723B">
            <w:pPr>
              <w:pStyle w:val="TableText"/>
              <w:keepNext/>
              <w:rPr>
                <w:b/>
              </w:rPr>
            </w:pPr>
            <w:r w:rsidRPr="005C3B91">
              <w:rPr>
                <w:b/>
              </w:rPr>
              <w:t>A</w:t>
            </w:r>
            <w:r>
              <w:rPr>
                <w:b/>
              </w:rPr>
              <w:t>dvanced</w:t>
            </w:r>
          </w:p>
        </w:tc>
      </w:tr>
      <w:tr w:rsidR="00373737" w:rsidRPr="00C978B9" w14:paraId="256F42D7" w14:textId="77777777" w:rsidTr="007B59BA">
        <w:tc>
          <w:tcPr>
            <w:tcW w:w="2037" w:type="dxa"/>
            <w:vMerge/>
            <w:tcBorders>
              <w:top w:val="single" w:sz="8" w:space="0" w:color="BCBEC0"/>
            </w:tcBorders>
          </w:tcPr>
          <w:p w14:paraId="3D3A1B1A" w14:textId="77777777" w:rsidR="00373737" w:rsidRPr="00C978B9" w:rsidRDefault="00373737" w:rsidP="003654C9">
            <w:pPr>
              <w:keepNext/>
            </w:pPr>
          </w:p>
        </w:tc>
        <w:tc>
          <w:tcPr>
            <w:tcW w:w="5418" w:type="dxa"/>
            <w:tcBorders>
              <w:top w:val="single" w:sz="8" w:space="0" w:color="BCBEC0"/>
            </w:tcBorders>
          </w:tcPr>
          <w:p w14:paraId="792E7F72" w14:textId="77777777" w:rsidR="00373737" w:rsidRPr="0051093D" w:rsidRDefault="006B723B" w:rsidP="006B723B">
            <w:pPr>
              <w:pStyle w:val="TableText"/>
              <w:keepNext/>
              <w:rPr>
                <w:b/>
                <w:sz w:val="24"/>
                <w:szCs w:val="24"/>
              </w:rPr>
            </w:pPr>
            <w:r w:rsidRPr="0051093D">
              <w:rPr>
                <w:b/>
              </w:rPr>
              <w:t>Commit to Customer Service</w:t>
            </w:r>
          </w:p>
        </w:tc>
        <w:tc>
          <w:tcPr>
            <w:tcW w:w="3345" w:type="dxa"/>
            <w:tcBorders>
              <w:top w:val="single" w:sz="8" w:space="0" w:color="BCBEC0"/>
            </w:tcBorders>
          </w:tcPr>
          <w:p w14:paraId="07DC31CD" w14:textId="77777777" w:rsidR="00373737" w:rsidRPr="0051093D" w:rsidRDefault="006B723B" w:rsidP="006B723B">
            <w:pPr>
              <w:pStyle w:val="TableText"/>
              <w:keepNext/>
              <w:rPr>
                <w:b/>
              </w:rPr>
            </w:pPr>
            <w:r w:rsidRPr="0051093D">
              <w:rPr>
                <w:b/>
              </w:rPr>
              <w:t>Adept</w:t>
            </w:r>
          </w:p>
        </w:tc>
      </w:tr>
      <w:tr w:rsidR="00373737" w:rsidRPr="00C978B9" w14:paraId="3ADA9ECB" w14:textId="77777777" w:rsidTr="007B59BA">
        <w:tc>
          <w:tcPr>
            <w:tcW w:w="2037" w:type="dxa"/>
            <w:vMerge/>
            <w:tcBorders>
              <w:bottom w:val="single" w:sz="4" w:space="0" w:color="BCBEC0"/>
            </w:tcBorders>
          </w:tcPr>
          <w:p w14:paraId="386402E1" w14:textId="77777777" w:rsidR="00373737" w:rsidRPr="00C978B9" w:rsidRDefault="00373737" w:rsidP="003654C9">
            <w:pPr>
              <w:keepNext/>
            </w:pPr>
          </w:p>
        </w:tc>
        <w:tc>
          <w:tcPr>
            <w:tcW w:w="5418" w:type="dxa"/>
            <w:tcBorders>
              <w:bottom w:val="single" w:sz="4" w:space="0" w:color="BCBEC0"/>
            </w:tcBorders>
          </w:tcPr>
          <w:p w14:paraId="6FCF443B" w14:textId="77777777" w:rsidR="00373737" w:rsidRPr="0051093D" w:rsidRDefault="0001016C" w:rsidP="0001016C">
            <w:pPr>
              <w:pStyle w:val="TableText"/>
              <w:keepNext/>
              <w:rPr>
                <w:sz w:val="24"/>
                <w:szCs w:val="24"/>
              </w:rPr>
            </w:pPr>
            <w:r w:rsidRPr="0051093D">
              <w:t>Work Collaboratively</w:t>
            </w:r>
          </w:p>
        </w:tc>
        <w:tc>
          <w:tcPr>
            <w:tcW w:w="3345" w:type="dxa"/>
            <w:tcBorders>
              <w:bottom w:val="single" w:sz="4" w:space="0" w:color="BCBEC0"/>
            </w:tcBorders>
          </w:tcPr>
          <w:p w14:paraId="7D798B1C" w14:textId="72078CA0" w:rsidR="00373737" w:rsidRPr="00210A1D" w:rsidRDefault="0051093D" w:rsidP="0001016C">
            <w:pPr>
              <w:pStyle w:val="TableText"/>
              <w:keepNext/>
            </w:pPr>
            <w:r w:rsidRPr="00210A1D">
              <w:t>Adept</w:t>
            </w:r>
          </w:p>
        </w:tc>
      </w:tr>
      <w:tr w:rsidR="00373737" w:rsidRPr="00C978B9" w14:paraId="1DBE2A82" w14:textId="77777777" w:rsidTr="007B59BA">
        <w:tc>
          <w:tcPr>
            <w:tcW w:w="2037" w:type="dxa"/>
            <w:vMerge/>
            <w:tcBorders>
              <w:top w:val="single" w:sz="8" w:space="0" w:color="BCBEC0"/>
            </w:tcBorders>
          </w:tcPr>
          <w:p w14:paraId="700AA1B1" w14:textId="77777777" w:rsidR="00373737" w:rsidRPr="00C978B9" w:rsidRDefault="00373737" w:rsidP="003654C9">
            <w:pPr>
              <w:keepNext/>
            </w:pPr>
          </w:p>
        </w:tc>
        <w:tc>
          <w:tcPr>
            <w:tcW w:w="5418" w:type="dxa"/>
            <w:tcBorders>
              <w:top w:val="single" w:sz="8" w:space="0" w:color="BCBEC0"/>
            </w:tcBorders>
          </w:tcPr>
          <w:p w14:paraId="62E9FC3C" w14:textId="77777777" w:rsidR="00373737" w:rsidRPr="00C978B9" w:rsidRDefault="006B723B" w:rsidP="006B723B">
            <w:pPr>
              <w:pStyle w:val="TableText"/>
              <w:keepNext/>
              <w:rPr>
                <w:sz w:val="24"/>
                <w:szCs w:val="24"/>
              </w:rPr>
            </w:pPr>
            <w:r>
              <w:t>Influence and Negotiate</w:t>
            </w:r>
          </w:p>
        </w:tc>
        <w:tc>
          <w:tcPr>
            <w:tcW w:w="3345" w:type="dxa"/>
            <w:tcBorders>
              <w:top w:val="single" w:sz="8" w:space="0" w:color="BCBEC0"/>
            </w:tcBorders>
          </w:tcPr>
          <w:p w14:paraId="457E6A3B" w14:textId="2D88D7CE" w:rsidR="00373737" w:rsidRPr="00A15CDB" w:rsidRDefault="004D2F74" w:rsidP="006B723B">
            <w:pPr>
              <w:pStyle w:val="TableText"/>
              <w:keepNext/>
            </w:pPr>
            <w:r>
              <w:t>Adept</w:t>
            </w:r>
          </w:p>
        </w:tc>
      </w:tr>
      <w:tr w:rsidR="00373737" w:rsidRPr="00C978B9" w14:paraId="037AE6AE" w14:textId="77777777" w:rsidTr="007B59BA">
        <w:tc>
          <w:tcPr>
            <w:tcW w:w="2037" w:type="dxa"/>
            <w:vMerge w:val="restart"/>
            <w:tcBorders>
              <w:top w:val="single" w:sz="12" w:space="0" w:color="auto"/>
              <w:bottom w:val="single" w:sz="8" w:space="0" w:color="BCBEC0"/>
            </w:tcBorders>
            <w:vAlign w:val="center"/>
          </w:tcPr>
          <w:p w14:paraId="2371853C" w14:textId="77777777" w:rsidR="00373737" w:rsidRPr="00C978B9" w:rsidRDefault="00373737" w:rsidP="003654C9">
            <w:pPr>
              <w:keepNext/>
            </w:pPr>
            <w:r w:rsidRPr="00C978B9">
              <w:rPr>
                <w:noProof/>
                <w:lang w:eastAsia="en-AU"/>
              </w:rPr>
              <w:drawing>
                <wp:inline distT="0" distB="0" distL="0" distR="0" wp14:anchorId="3EBA927E" wp14:editId="1692B342">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18" w:type="dxa"/>
            <w:tcBorders>
              <w:top w:val="single" w:sz="12" w:space="0" w:color="auto"/>
              <w:bottom w:val="single" w:sz="8" w:space="0" w:color="BCBEC0"/>
            </w:tcBorders>
          </w:tcPr>
          <w:p w14:paraId="551117A0" w14:textId="77777777" w:rsidR="00373737" w:rsidRPr="00610758" w:rsidRDefault="006B723B" w:rsidP="006B723B">
            <w:pPr>
              <w:pStyle w:val="TableText"/>
              <w:keepNext/>
              <w:rPr>
                <w:sz w:val="24"/>
                <w:szCs w:val="24"/>
              </w:rPr>
            </w:pPr>
            <w:r>
              <w:t>Deliver Results</w:t>
            </w:r>
          </w:p>
        </w:tc>
        <w:tc>
          <w:tcPr>
            <w:tcW w:w="3345" w:type="dxa"/>
            <w:tcBorders>
              <w:top w:val="single" w:sz="12" w:space="0" w:color="auto"/>
              <w:bottom w:val="single" w:sz="8" w:space="0" w:color="BCBEC0"/>
            </w:tcBorders>
          </w:tcPr>
          <w:p w14:paraId="0BC4443F" w14:textId="624A5368" w:rsidR="00373737" w:rsidRPr="00610758" w:rsidRDefault="004D2F74" w:rsidP="006B723B">
            <w:pPr>
              <w:pStyle w:val="TableText"/>
              <w:keepNext/>
            </w:pPr>
            <w:r>
              <w:t>Adept</w:t>
            </w:r>
          </w:p>
        </w:tc>
      </w:tr>
      <w:tr w:rsidR="00373737" w:rsidRPr="00C978B9" w14:paraId="48CD0D1A" w14:textId="77777777" w:rsidTr="007B59BA">
        <w:tc>
          <w:tcPr>
            <w:tcW w:w="2037" w:type="dxa"/>
            <w:vMerge/>
            <w:tcBorders>
              <w:bottom w:val="single" w:sz="4" w:space="0" w:color="BCBEC0"/>
            </w:tcBorders>
          </w:tcPr>
          <w:p w14:paraId="1CF040C2" w14:textId="77777777" w:rsidR="00373737" w:rsidRPr="00C978B9" w:rsidRDefault="00373737" w:rsidP="003654C9">
            <w:pPr>
              <w:keepNext/>
            </w:pPr>
          </w:p>
        </w:tc>
        <w:tc>
          <w:tcPr>
            <w:tcW w:w="5418" w:type="dxa"/>
            <w:tcBorders>
              <w:bottom w:val="single" w:sz="4" w:space="0" w:color="BCBEC0"/>
            </w:tcBorders>
          </w:tcPr>
          <w:p w14:paraId="47F11803" w14:textId="77777777" w:rsidR="00373737" w:rsidRPr="00610758" w:rsidRDefault="0001016C" w:rsidP="0001016C">
            <w:pPr>
              <w:pStyle w:val="TableText"/>
              <w:keepNext/>
              <w:rPr>
                <w:b/>
                <w:sz w:val="24"/>
                <w:szCs w:val="24"/>
              </w:rPr>
            </w:pPr>
            <w:r>
              <w:rPr>
                <w:b/>
              </w:rPr>
              <w:t>Plan and Prioritise</w:t>
            </w:r>
          </w:p>
        </w:tc>
        <w:tc>
          <w:tcPr>
            <w:tcW w:w="3345" w:type="dxa"/>
            <w:tcBorders>
              <w:bottom w:val="single" w:sz="4" w:space="0" w:color="BCBEC0"/>
            </w:tcBorders>
          </w:tcPr>
          <w:p w14:paraId="0732F426" w14:textId="4E548F1C" w:rsidR="00373737" w:rsidRPr="00610758" w:rsidRDefault="0051093D" w:rsidP="0001016C">
            <w:pPr>
              <w:pStyle w:val="TableText"/>
              <w:keepNext/>
              <w:rPr>
                <w:b/>
              </w:rPr>
            </w:pPr>
            <w:r>
              <w:rPr>
                <w:b/>
              </w:rPr>
              <w:t>Adept</w:t>
            </w:r>
          </w:p>
        </w:tc>
      </w:tr>
      <w:tr w:rsidR="00373737" w:rsidRPr="00C978B9" w14:paraId="6D7FC24C" w14:textId="77777777" w:rsidTr="007B59BA">
        <w:tc>
          <w:tcPr>
            <w:tcW w:w="2037" w:type="dxa"/>
            <w:vMerge/>
            <w:tcBorders>
              <w:top w:val="single" w:sz="8" w:space="0" w:color="BCBEC0"/>
            </w:tcBorders>
          </w:tcPr>
          <w:p w14:paraId="7D7C7A3B" w14:textId="77777777" w:rsidR="00373737" w:rsidRPr="00C978B9" w:rsidRDefault="00373737" w:rsidP="003654C9">
            <w:pPr>
              <w:keepNext/>
            </w:pPr>
          </w:p>
        </w:tc>
        <w:tc>
          <w:tcPr>
            <w:tcW w:w="5418" w:type="dxa"/>
            <w:tcBorders>
              <w:top w:val="single" w:sz="8" w:space="0" w:color="BCBEC0"/>
            </w:tcBorders>
          </w:tcPr>
          <w:p w14:paraId="2B6A16D5" w14:textId="77777777" w:rsidR="00373737" w:rsidRPr="0051093D" w:rsidRDefault="006B723B" w:rsidP="006B723B">
            <w:pPr>
              <w:pStyle w:val="TableText"/>
              <w:keepNext/>
              <w:rPr>
                <w:b/>
                <w:sz w:val="24"/>
                <w:szCs w:val="24"/>
              </w:rPr>
            </w:pPr>
            <w:r w:rsidRPr="0051093D">
              <w:rPr>
                <w:b/>
              </w:rPr>
              <w:t>Think and Solve Problems</w:t>
            </w:r>
          </w:p>
        </w:tc>
        <w:tc>
          <w:tcPr>
            <w:tcW w:w="3345" w:type="dxa"/>
            <w:tcBorders>
              <w:top w:val="single" w:sz="8" w:space="0" w:color="BCBEC0"/>
            </w:tcBorders>
          </w:tcPr>
          <w:p w14:paraId="1FFAA45A" w14:textId="77777777" w:rsidR="00373737" w:rsidRPr="0051093D" w:rsidRDefault="006B723B" w:rsidP="006B723B">
            <w:pPr>
              <w:pStyle w:val="TableText"/>
              <w:keepNext/>
              <w:rPr>
                <w:b/>
              </w:rPr>
            </w:pPr>
            <w:r w:rsidRPr="0051093D">
              <w:rPr>
                <w:b/>
              </w:rPr>
              <w:t>Adept</w:t>
            </w:r>
          </w:p>
        </w:tc>
      </w:tr>
      <w:tr w:rsidR="00373737" w:rsidRPr="00C978B9" w14:paraId="71A28C48" w14:textId="77777777" w:rsidTr="007B59BA">
        <w:tc>
          <w:tcPr>
            <w:tcW w:w="2037" w:type="dxa"/>
            <w:vMerge/>
            <w:tcBorders>
              <w:bottom w:val="single" w:sz="4" w:space="0" w:color="BCBEC0"/>
            </w:tcBorders>
          </w:tcPr>
          <w:p w14:paraId="594DC0E3" w14:textId="77777777" w:rsidR="00373737" w:rsidRPr="00C978B9" w:rsidRDefault="00373737" w:rsidP="003654C9">
            <w:pPr>
              <w:keepNext/>
            </w:pPr>
          </w:p>
        </w:tc>
        <w:tc>
          <w:tcPr>
            <w:tcW w:w="5418" w:type="dxa"/>
            <w:tcBorders>
              <w:bottom w:val="single" w:sz="4" w:space="0" w:color="BCBEC0"/>
            </w:tcBorders>
          </w:tcPr>
          <w:p w14:paraId="16EDB83B" w14:textId="77777777" w:rsidR="00373737" w:rsidRPr="0051093D" w:rsidRDefault="0001016C" w:rsidP="0001016C">
            <w:pPr>
              <w:pStyle w:val="TableText"/>
              <w:keepNext/>
              <w:rPr>
                <w:sz w:val="24"/>
                <w:szCs w:val="24"/>
              </w:rPr>
            </w:pPr>
            <w:r w:rsidRPr="0051093D">
              <w:t>Demonstrate Accountability</w:t>
            </w:r>
          </w:p>
        </w:tc>
        <w:tc>
          <w:tcPr>
            <w:tcW w:w="3345" w:type="dxa"/>
            <w:tcBorders>
              <w:bottom w:val="single" w:sz="4" w:space="0" w:color="BCBEC0"/>
            </w:tcBorders>
          </w:tcPr>
          <w:p w14:paraId="38C17B43" w14:textId="052EB3B5" w:rsidR="00373737" w:rsidRPr="0051093D" w:rsidRDefault="004D2F74" w:rsidP="0001016C">
            <w:pPr>
              <w:pStyle w:val="TableText"/>
              <w:keepNext/>
            </w:pPr>
            <w:r>
              <w:t>Adept</w:t>
            </w:r>
          </w:p>
        </w:tc>
      </w:tr>
      <w:tr w:rsidR="00373737" w:rsidRPr="00C978B9" w14:paraId="16C56717" w14:textId="77777777" w:rsidTr="007B59BA">
        <w:tc>
          <w:tcPr>
            <w:tcW w:w="2037" w:type="dxa"/>
            <w:vMerge w:val="restart"/>
            <w:tcBorders>
              <w:top w:val="single" w:sz="12" w:space="0" w:color="auto"/>
              <w:bottom w:val="single" w:sz="8" w:space="0" w:color="BCBEC0"/>
            </w:tcBorders>
            <w:vAlign w:val="center"/>
          </w:tcPr>
          <w:p w14:paraId="03ECA949" w14:textId="77777777" w:rsidR="00373737" w:rsidRPr="00C978B9" w:rsidRDefault="00373737" w:rsidP="003654C9">
            <w:pPr>
              <w:keepNext/>
            </w:pPr>
            <w:r w:rsidRPr="00C978B9">
              <w:rPr>
                <w:noProof/>
                <w:lang w:eastAsia="en-AU"/>
              </w:rPr>
              <w:drawing>
                <wp:inline distT="0" distB="0" distL="0" distR="0" wp14:anchorId="14F3A965" wp14:editId="62B646EE">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18" w:type="dxa"/>
            <w:tcBorders>
              <w:top w:val="single" w:sz="12" w:space="0" w:color="auto"/>
              <w:bottom w:val="single" w:sz="8" w:space="0" w:color="BCBEC0"/>
            </w:tcBorders>
          </w:tcPr>
          <w:p w14:paraId="29270434" w14:textId="77777777" w:rsidR="00373737" w:rsidRPr="00610758" w:rsidRDefault="006B723B" w:rsidP="006B723B">
            <w:pPr>
              <w:pStyle w:val="TableText"/>
              <w:keepNext/>
              <w:rPr>
                <w:sz w:val="24"/>
                <w:szCs w:val="24"/>
              </w:rPr>
            </w:pPr>
            <w:r>
              <w:t>Finance</w:t>
            </w:r>
          </w:p>
        </w:tc>
        <w:tc>
          <w:tcPr>
            <w:tcW w:w="3345" w:type="dxa"/>
            <w:tcBorders>
              <w:top w:val="single" w:sz="12" w:space="0" w:color="auto"/>
              <w:bottom w:val="single" w:sz="8" w:space="0" w:color="BCBEC0"/>
            </w:tcBorders>
          </w:tcPr>
          <w:p w14:paraId="58D8F896" w14:textId="37C554FD" w:rsidR="00373737" w:rsidRPr="00610758" w:rsidRDefault="004D2F74" w:rsidP="006B723B">
            <w:pPr>
              <w:pStyle w:val="TableText"/>
              <w:keepNext/>
            </w:pPr>
            <w:r>
              <w:t>Intermediate</w:t>
            </w:r>
          </w:p>
        </w:tc>
      </w:tr>
      <w:tr w:rsidR="00373737" w:rsidRPr="00C978B9" w14:paraId="033D0F44" w14:textId="77777777" w:rsidTr="007B59BA">
        <w:tc>
          <w:tcPr>
            <w:tcW w:w="2037" w:type="dxa"/>
            <w:vMerge/>
            <w:tcBorders>
              <w:top w:val="single" w:sz="8" w:space="0" w:color="BCBEC0"/>
            </w:tcBorders>
          </w:tcPr>
          <w:p w14:paraId="2E10939B" w14:textId="77777777" w:rsidR="00373737" w:rsidRPr="00C978B9" w:rsidRDefault="00373737" w:rsidP="003654C9">
            <w:pPr>
              <w:keepNext/>
            </w:pPr>
          </w:p>
        </w:tc>
        <w:tc>
          <w:tcPr>
            <w:tcW w:w="5418" w:type="dxa"/>
            <w:tcBorders>
              <w:top w:val="single" w:sz="8" w:space="0" w:color="BCBEC0"/>
            </w:tcBorders>
          </w:tcPr>
          <w:p w14:paraId="4CFB6844" w14:textId="77777777" w:rsidR="00373737" w:rsidRPr="00C978B9" w:rsidRDefault="006B723B" w:rsidP="006B723B">
            <w:pPr>
              <w:pStyle w:val="TableText"/>
              <w:keepNext/>
              <w:rPr>
                <w:sz w:val="24"/>
                <w:szCs w:val="24"/>
              </w:rPr>
            </w:pPr>
            <w:r>
              <w:t>Technology</w:t>
            </w:r>
          </w:p>
        </w:tc>
        <w:tc>
          <w:tcPr>
            <w:tcW w:w="3345" w:type="dxa"/>
            <w:tcBorders>
              <w:top w:val="single" w:sz="8" w:space="0" w:color="BCBEC0"/>
            </w:tcBorders>
          </w:tcPr>
          <w:p w14:paraId="63DBD311" w14:textId="3447DFA6" w:rsidR="00373737" w:rsidRPr="00A15CDB" w:rsidRDefault="004D2F74" w:rsidP="006B723B">
            <w:pPr>
              <w:pStyle w:val="TableText"/>
              <w:keepNext/>
            </w:pPr>
            <w:r>
              <w:t>Adept</w:t>
            </w:r>
          </w:p>
        </w:tc>
      </w:tr>
      <w:tr w:rsidR="00373737" w:rsidRPr="00C978B9" w14:paraId="22344055" w14:textId="77777777" w:rsidTr="007B59BA">
        <w:tc>
          <w:tcPr>
            <w:tcW w:w="2037" w:type="dxa"/>
            <w:vMerge/>
            <w:tcBorders>
              <w:top w:val="single" w:sz="8" w:space="0" w:color="BCBEC0"/>
            </w:tcBorders>
          </w:tcPr>
          <w:p w14:paraId="587F603E" w14:textId="77777777" w:rsidR="00373737" w:rsidRPr="00C978B9" w:rsidRDefault="00373737" w:rsidP="003654C9">
            <w:pPr>
              <w:keepNext/>
            </w:pPr>
          </w:p>
        </w:tc>
        <w:tc>
          <w:tcPr>
            <w:tcW w:w="5418" w:type="dxa"/>
            <w:tcBorders>
              <w:top w:val="single" w:sz="8" w:space="0" w:color="BCBEC0"/>
            </w:tcBorders>
          </w:tcPr>
          <w:p w14:paraId="299C21BD" w14:textId="77777777" w:rsidR="00373737" w:rsidRPr="00C978B9" w:rsidRDefault="006B723B" w:rsidP="006B723B">
            <w:pPr>
              <w:pStyle w:val="TableText"/>
              <w:keepNext/>
              <w:rPr>
                <w:sz w:val="24"/>
                <w:szCs w:val="24"/>
              </w:rPr>
            </w:pPr>
            <w:r>
              <w:t>Procurement and Contract Management</w:t>
            </w:r>
          </w:p>
        </w:tc>
        <w:tc>
          <w:tcPr>
            <w:tcW w:w="3345" w:type="dxa"/>
            <w:tcBorders>
              <w:top w:val="single" w:sz="8" w:space="0" w:color="BCBEC0"/>
            </w:tcBorders>
          </w:tcPr>
          <w:p w14:paraId="65C719C3" w14:textId="078CC3BC" w:rsidR="00373737" w:rsidRPr="00A15CDB" w:rsidRDefault="004D2F74" w:rsidP="006B723B">
            <w:pPr>
              <w:pStyle w:val="TableText"/>
              <w:keepNext/>
            </w:pPr>
            <w:r>
              <w:t>Intermediate</w:t>
            </w:r>
          </w:p>
        </w:tc>
      </w:tr>
      <w:tr w:rsidR="00373737" w:rsidRPr="00C978B9" w14:paraId="2A547E3B" w14:textId="77777777" w:rsidTr="007B59BA">
        <w:tc>
          <w:tcPr>
            <w:tcW w:w="2037" w:type="dxa"/>
            <w:vMerge/>
            <w:tcBorders>
              <w:bottom w:val="single" w:sz="4" w:space="0" w:color="BCBEC0"/>
            </w:tcBorders>
          </w:tcPr>
          <w:p w14:paraId="4994C556" w14:textId="77777777" w:rsidR="00373737" w:rsidRPr="00C978B9" w:rsidRDefault="00373737" w:rsidP="003654C9">
            <w:pPr>
              <w:keepNext/>
            </w:pPr>
          </w:p>
        </w:tc>
        <w:tc>
          <w:tcPr>
            <w:tcW w:w="5418" w:type="dxa"/>
            <w:tcBorders>
              <w:bottom w:val="single" w:sz="4" w:space="0" w:color="BCBEC0"/>
            </w:tcBorders>
          </w:tcPr>
          <w:p w14:paraId="6B634084" w14:textId="77777777" w:rsidR="00373737" w:rsidRPr="00610758" w:rsidRDefault="0001016C" w:rsidP="0001016C">
            <w:pPr>
              <w:pStyle w:val="TableText"/>
              <w:keepNext/>
              <w:rPr>
                <w:b/>
                <w:sz w:val="24"/>
                <w:szCs w:val="24"/>
              </w:rPr>
            </w:pPr>
            <w:r>
              <w:rPr>
                <w:b/>
              </w:rPr>
              <w:t>Project Management</w:t>
            </w:r>
          </w:p>
        </w:tc>
        <w:tc>
          <w:tcPr>
            <w:tcW w:w="3345" w:type="dxa"/>
            <w:tcBorders>
              <w:bottom w:val="single" w:sz="4" w:space="0" w:color="BCBEC0"/>
            </w:tcBorders>
          </w:tcPr>
          <w:p w14:paraId="59AF04B5" w14:textId="325A8E01" w:rsidR="00373737" w:rsidRPr="00610758" w:rsidRDefault="004D2F74" w:rsidP="0001016C">
            <w:pPr>
              <w:pStyle w:val="TableText"/>
              <w:keepNext/>
              <w:rPr>
                <w:b/>
              </w:rPr>
            </w:pPr>
            <w:r>
              <w:rPr>
                <w:b/>
              </w:rPr>
              <w:t>Adept</w:t>
            </w:r>
          </w:p>
        </w:tc>
      </w:tr>
      <w:tr w:rsidR="007B59BA" w:rsidRPr="00610758" w14:paraId="5F3D553A" w14:textId="77777777" w:rsidTr="007B59BA">
        <w:tc>
          <w:tcPr>
            <w:tcW w:w="2037" w:type="dxa"/>
            <w:vMerge w:val="restart"/>
            <w:tcBorders>
              <w:top w:val="single" w:sz="12" w:space="0" w:color="auto"/>
              <w:bottom w:val="single" w:sz="8" w:space="0" w:color="BCBEC0"/>
            </w:tcBorders>
            <w:vAlign w:val="center"/>
          </w:tcPr>
          <w:p w14:paraId="49FF5B9D" w14:textId="77777777" w:rsidR="007B59BA" w:rsidRPr="00C978B9" w:rsidRDefault="007B59BA" w:rsidP="009B376B">
            <w:pPr>
              <w:keepNext/>
            </w:pPr>
            <w:r w:rsidRPr="00C978B9">
              <w:rPr>
                <w:noProof/>
                <w:lang w:eastAsia="en-AU"/>
              </w:rPr>
              <w:drawing>
                <wp:inline distT="0" distB="0" distL="0" distR="0" wp14:anchorId="30B5FC15" wp14:editId="5094798F">
                  <wp:extent cx="881037" cy="881037"/>
                  <wp:effectExtent l="0" t="0" r="0" b="0"/>
                  <wp:docPr id="9"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23" w:type="dxa"/>
            <w:tcBorders>
              <w:top w:val="single" w:sz="12" w:space="0" w:color="auto"/>
              <w:bottom w:val="single" w:sz="8" w:space="0" w:color="BCBEC0"/>
            </w:tcBorders>
          </w:tcPr>
          <w:p w14:paraId="646A6801" w14:textId="77777777" w:rsidR="007B59BA" w:rsidRPr="00610758" w:rsidRDefault="007B59BA" w:rsidP="009B376B">
            <w:pPr>
              <w:pStyle w:val="TableText"/>
              <w:keepNext/>
              <w:rPr>
                <w:sz w:val="24"/>
                <w:szCs w:val="24"/>
              </w:rPr>
            </w:pPr>
            <w:r>
              <w:t>Manage and Develop People</w:t>
            </w:r>
          </w:p>
        </w:tc>
        <w:tc>
          <w:tcPr>
            <w:tcW w:w="3340" w:type="dxa"/>
            <w:tcBorders>
              <w:top w:val="single" w:sz="12" w:space="0" w:color="auto"/>
              <w:bottom w:val="single" w:sz="8" w:space="0" w:color="BCBEC0"/>
            </w:tcBorders>
          </w:tcPr>
          <w:p w14:paraId="6124E3A0" w14:textId="249A264C" w:rsidR="007B59BA" w:rsidRPr="00610758" w:rsidRDefault="007B59BA" w:rsidP="009B376B">
            <w:pPr>
              <w:pStyle w:val="TableText"/>
              <w:keepNext/>
            </w:pPr>
            <w:r>
              <w:t>Intermediate</w:t>
            </w:r>
          </w:p>
        </w:tc>
      </w:tr>
      <w:tr w:rsidR="007B59BA" w:rsidRPr="00A15CDB" w14:paraId="18FB24E8" w14:textId="77777777" w:rsidTr="007B59BA">
        <w:tc>
          <w:tcPr>
            <w:tcW w:w="2037" w:type="dxa"/>
            <w:vMerge/>
            <w:tcBorders>
              <w:top w:val="single" w:sz="8" w:space="0" w:color="BCBEC0"/>
            </w:tcBorders>
          </w:tcPr>
          <w:p w14:paraId="4EFB85AF" w14:textId="77777777" w:rsidR="007B59BA" w:rsidRPr="00C978B9" w:rsidRDefault="007B59BA" w:rsidP="009B376B">
            <w:pPr>
              <w:keepNext/>
            </w:pPr>
          </w:p>
        </w:tc>
        <w:tc>
          <w:tcPr>
            <w:tcW w:w="5423" w:type="dxa"/>
            <w:tcBorders>
              <w:top w:val="single" w:sz="8" w:space="0" w:color="BCBEC0"/>
            </w:tcBorders>
          </w:tcPr>
          <w:p w14:paraId="22446ED5" w14:textId="77777777" w:rsidR="007B59BA" w:rsidRPr="00C978B9" w:rsidRDefault="007B59BA" w:rsidP="009B376B">
            <w:pPr>
              <w:pStyle w:val="TableText"/>
              <w:keepNext/>
              <w:rPr>
                <w:sz w:val="24"/>
                <w:szCs w:val="24"/>
              </w:rPr>
            </w:pPr>
            <w:r>
              <w:t>Inspire Direction and Purpose</w:t>
            </w:r>
          </w:p>
        </w:tc>
        <w:tc>
          <w:tcPr>
            <w:tcW w:w="3340" w:type="dxa"/>
            <w:tcBorders>
              <w:top w:val="single" w:sz="8" w:space="0" w:color="BCBEC0"/>
            </w:tcBorders>
          </w:tcPr>
          <w:p w14:paraId="365C9634" w14:textId="03E57C67" w:rsidR="007B59BA" w:rsidRPr="00A15CDB" w:rsidRDefault="007B59BA" w:rsidP="009B376B">
            <w:pPr>
              <w:pStyle w:val="TableText"/>
              <w:keepNext/>
            </w:pPr>
            <w:r>
              <w:t>Intermediate</w:t>
            </w:r>
          </w:p>
        </w:tc>
      </w:tr>
      <w:tr w:rsidR="007B59BA" w:rsidRPr="00610758" w14:paraId="0D730BD0" w14:textId="77777777" w:rsidTr="007B59BA">
        <w:tc>
          <w:tcPr>
            <w:tcW w:w="2037" w:type="dxa"/>
            <w:vMerge/>
            <w:tcBorders>
              <w:bottom w:val="single" w:sz="4" w:space="0" w:color="BCBEC0"/>
            </w:tcBorders>
          </w:tcPr>
          <w:p w14:paraId="75C38DDA" w14:textId="77777777" w:rsidR="007B59BA" w:rsidRPr="00C978B9" w:rsidRDefault="007B59BA" w:rsidP="009B376B">
            <w:pPr>
              <w:keepNext/>
            </w:pPr>
          </w:p>
        </w:tc>
        <w:tc>
          <w:tcPr>
            <w:tcW w:w="5423" w:type="dxa"/>
            <w:tcBorders>
              <w:bottom w:val="single" w:sz="4" w:space="0" w:color="BCBEC0"/>
            </w:tcBorders>
          </w:tcPr>
          <w:p w14:paraId="6A25DF86" w14:textId="77777777" w:rsidR="007B59BA" w:rsidRPr="00610758" w:rsidRDefault="007B59BA" w:rsidP="009B376B">
            <w:pPr>
              <w:pStyle w:val="TableText"/>
              <w:keepNext/>
              <w:rPr>
                <w:b/>
                <w:sz w:val="24"/>
                <w:szCs w:val="24"/>
              </w:rPr>
            </w:pPr>
            <w:r>
              <w:rPr>
                <w:b/>
              </w:rPr>
              <w:t>Optimise Business Outcomes</w:t>
            </w:r>
          </w:p>
        </w:tc>
        <w:tc>
          <w:tcPr>
            <w:tcW w:w="3340" w:type="dxa"/>
            <w:tcBorders>
              <w:bottom w:val="single" w:sz="4" w:space="0" w:color="BCBEC0"/>
            </w:tcBorders>
          </w:tcPr>
          <w:p w14:paraId="49FD1748" w14:textId="5C6E8974" w:rsidR="007B59BA" w:rsidRPr="007B59BA" w:rsidRDefault="007B59BA" w:rsidP="009B376B">
            <w:pPr>
              <w:pStyle w:val="TableText"/>
              <w:keepNext/>
              <w:rPr>
                <w:b/>
              </w:rPr>
            </w:pPr>
            <w:r w:rsidRPr="007B59BA">
              <w:rPr>
                <w:b/>
              </w:rPr>
              <w:t>Intermediate</w:t>
            </w:r>
          </w:p>
        </w:tc>
      </w:tr>
      <w:tr w:rsidR="007B59BA" w:rsidRPr="00A15CDB" w14:paraId="149EF1FC" w14:textId="77777777" w:rsidTr="007B59BA">
        <w:tc>
          <w:tcPr>
            <w:tcW w:w="2037" w:type="dxa"/>
            <w:vMerge/>
            <w:tcBorders>
              <w:top w:val="single" w:sz="8" w:space="0" w:color="BCBEC0"/>
            </w:tcBorders>
          </w:tcPr>
          <w:p w14:paraId="1198D832" w14:textId="77777777" w:rsidR="007B59BA" w:rsidRPr="00C978B9" w:rsidRDefault="007B59BA" w:rsidP="009B376B">
            <w:pPr>
              <w:keepNext/>
            </w:pPr>
          </w:p>
        </w:tc>
        <w:tc>
          <w:tcPr>
            <w:tcW w:w="5423" w:type="dxa"/>
            <w:tcBorders>
              <w:top w:val="single" w:sz="8" w:space="0" w:color="BCBEC0"/>
            </w:tcBorders>
          </w:tcPr>
          <w:p w14:paraId="2FAAC165" w14:textId="77777777" w:rsidR="007B59BA" w:rsidRPr="00C978B9" w:rsidRDefault="007B59BA" w:rsidP="009B376B">
            <w:pPr>
              <w:pStyle w:val="TableText"/>
              <w:keepNext/>
              <w:rPr>
                <w:sz w:val="24"/>
                <w:szCs w:val="24"/>
              </w:rPr>
            </w:pPr>
            <w:r>
              <w:t>Manage Reform and Change</w:t>
            </w:r>
          </w:p>
        </w:tc>
        <w:tc>
          <w:tcPr>
            <w:tcW w:w="3340" w:type="dxa"/>
            <w:tcBorders>
              <w:top w:val="single" w:sz="8" w:space="0" w:color="BCBEC0"/>
            </w:tcBorders>
          </w:tcPr>
          <w:p w14:paraId="44CA0141" w14:textId="52269CCC" w:rsidR="007B59BA" w:rsidRPr="00A15CDB" w:rsidRDefault="007B59BA" w:rsidP="009B376B">
            <w:pPr>
              <w:pStyle w:val="TableText"/>
              <w:keepNext/>
            </w:pPr>
            <w:r>
              <w:t>Intermediate</w:t>
            </w:r>
          </w:p>
        </w:tc>
      </w:tr>
    </w:tbl>
    <w:p w14:paraId="63FA9CC0" w14:textId="77777777" w:rsidR="002D36BB" w:rsidRDefault="002D36BB" w:rsidP="008E08E3"/>
    <w:p w14:paraId="205C55A2" w14:textId="77777777" w:rsidR="00325E9D" w:rsidRPr="00C978B9" w:rsidRDefault="00325E9D" w:rsidP="00325E9D">
      <w:pPr>
        <w:pStyle w:val="Heading2"/>
      </w:pPr>
      <w:r w:rsidRPr="00C978B9">
        <w:t xml:space="preserve">Focus </w:t>
      </w:r>
      <w:r>
        <w:t>c</w:t>
      </w:r>
      <w:r w:rsidRPr="00C978B9">
        <w:t>apabilities</w:t>
      </w:r>
    </w:p>
    <w:p w14:paraId="114DE033"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6"/>
        <w:gridCol w:w="5761"/>
      </w:tblGrid>
      <w:tr w:rsidR="002D36BB" w:rsidRPr="00C978B9" w14:paraId="2E6FA8B9" w14:textId="77777777" w:rsidTr="0051093D">
        <w:trPr>
          <w:cnfStyle w:val="100000000000" w:firstRow="1" w:lastRow="0" w:firstColumn="0" w:lastColumn="0" w:oddVBand="0" w:evenVBand="0" w:oddHBand="0" w:evenHBand="0" w:firstRowFirstColumn="0" w:firstRowLastColumn="0" w:lastRowFirstColumn="0" w:lastRowLastColumn="0"/>
          <w:tblHeader/>
        </w:trPr>
        <w:tc>
          <w:tcPr>
            <w:tcW w:w="10800" w:type="dxa"/>
            <w:gridSpan w:val="3"/>
          </w:tcPr>
          <w:p w14:paraId="739ECEC7" w14:textId="77777777" w:rsidR="002D36BB" w:rsidRPr="00C978B9" w:rsidRDefault="002D36BB" w:rsidP="003654C9">
            <w:pPr>
              <w:pStyle w:val="TableTextWhite0"/>
              <w:keepNext/>
            </w:pPr>
            <w:r w:rsidRPr="00C978B9">
              <w:t>NSW Public Sector Capability Framework</w:t>
            </w:r>
          </w:p>
        </w:tc>
      </w:tr>
      <w:tr w:rsidR="00A85305" w:rsidRPr="00C978B9" w14:paraId="48231DE5" w14:textId="77777777" w:rsidTr="0051093D">
        <w:trPr>
          <w:cnfStyle w:val="100000000000" w:firstRow="1" w:lastRow="0" w:firstColumn="0" w:lastColumn="0" w:oddVBand="0" w:evenVBand="0" w:oddHBand="0" w:evenHBand="0" w:firstRowFirstColumn="0" w:firstRowLastColumn="0" w:lastRowFirstColumn="0" w:lastRowLastColumn="0"/>
          <w:tblHeader/>
        </w:trPr>
        <w:tc>
          <w:tcPr>
            <w:tcW w:w="2703" w:type="dxa"/>
            <w:tcBorders>
              <w:top w:val="single" w:sz="8" w:space="0" w:color="BCBEC0"/>
              <w:bottom w:val="single" w:sz="8" w:space="0" w:color="BCBEC0"/>
            </w:tcBorders>
            <w:shd w:val="clear" w:color="auto" w:fill="BCBEC0"/>
          </w:tcPr>
          <w:p w14:paraId="0CA88193" w14:textId="77777777" w:rsidR="00A85305" w:rsidRPr="00C978B9" w:rsidRDefault="00A85305" w:rsidP="00A85305">
            <w:pPr>
              <w:pStyle w:val="TableText"/>
              <w:keepNext/>
              <w:rPr>
                <w:b/>
                <w:sz w:val="24"/>
                <w:szCs w:val="24"/>
              </w:rPr>
            </w:pPr>
            <w:r>
              <w:rPr>
                <w:b/>
              </w:rPr>
              <w:t>Group and Capability</w:t>
            </w:r>
          </w:p>
        </w:tc>
        <w:tc>
          <w:tcPr>
            <w:tcW w:w="2336" w:type="dxa"/>
            <w:tcBorders>
              <w:top w:val="single" w:sz="8" w:space="0" w:color="BCBEC0"/>
              <w:bottom w:val="single" w:sz="8" w:space="0" w:color="BCBEC0"/>
            </w:tcBorders>
            <w:shd w:val="clear" w:color="auto" w:fill="BCBEC0"/>
          </w:tcPr>
          <w:p w14:paraId="377F9901" w14:textId="77777777" w:rsidR="00A85305" w:rsidRPr="00C978B9" w:rsidRDefault="00A85305" w:rsidP="00A85305">
            <w:pPr>
              <w:pStyle w:val="TableText"/>
              <w:keepNext/>
              <w:rPr>
                <w:b/>
                <w:sz w:val="24"/>
                <w:szCs w:val="24"/>
              </w:rPr>
            </w:pPr>
            <w:r>
              <w:rPr>
                <w:b/>
              </w:rPr>
              <w:t>Level</w:t>
            </w:r>
          </w:p>
        </w:tc>
        <w:tc>
          <w:tcPr>
            <w:tcW w:w="5761" w:type="dxa"/>
            <w:tcBorders>
              <w:top w:val="single" w:sz="8" w:space="0" w:color="BCBEC0"/>
              <w:bottom w:val="single" w:sz="8" w:space="0" w:color="BCBEC0"/>
            </w:tcBorders>
            <w:shd w:val="clear" w:color="auto" w:fill="BCBEC0"/>
          </w:tcPr>
          <w:p w14:paraId="351D8279" w14:textId="77777777" w:rsidR="00A85305" w:rsidRPr="00C978B9" w:rsidRDefault="00A85305" w:rsidP="00A85305">
            <w:pPr>
              <w:pStyle w:val="TableText"/>
              <w:keepNext/>
              <w:rPr>
                <w:b/>
                <w:sz w:val="24"/>
                <w:szCs w:val="24"/>
              </w:rPr>
            </w:pPr>
            <w:r>
              <w:rPr>
                <w:b/>
              </w:rPr>
              <w:t>Behavioural Indicators</w:t>
            </w:r>
          </w:p>
        </w:tc>
      </w:tr>
      <w:tr w:rsidR="0039395B" w:rsidRPr="00C978B9" w14:paraId="3523CD80" w14:textId="77777777" w:rsidTr="0051093D">
        <w:tc>
          <w:tcPr>
            <w:tcW w:w="2703" w:type="dxa"/>
          </w:tcPr>
          <w:p w14:paraId="063EAE0A" w14:textId="77777777" w:rsidR="001F2503" w:rsidRPr="00C978B9" w:rsidRDefault="0039395B" w:rsidP="003654C9">
            <w:pPr>
              <w:pStyle w:val="TableText"/>
              <w:rPr>
                <w:b/>
              </w:rPr>
            </w:pPr>
            <w:r>
              <w:rPr>
                <w:b/>
              </w:rPr>
              <w:t>Personal Attributes</w:t>
            </w:r>
          </w:p>
          <w:p w14:paraId="2DA772ED" w14:textId="4A56C6C4" w:rsidR="001F2503" w:rsidRPr="00C978B9" w:rsidRDefault="0051093D" w:rsidP="0039395B">
            <w:pPr>
              <w:pStyle w:val="TableText"/>
            </w:pPr>
            <w:r>
              <w:t>Manage Self</w:t>
            </w:r>
          </w:p>
        </w:tc>
        <w:tc>
          <w:tcPr>
            <w:tcW w:w="2336" w:type="dxa"/>
          </w:tcPr>
          <w:p w14:paraId="0BF0B7E8" w14:textId="5FBCF628" w:rsidR="001F2503" w:rsidRPr="00C978B9" w:rsidRDefault="0051093D" w:rsidP="0039395B">
            <w:pPr>
              <w:pStyle w:val="TableText"/>
              <w:rPr>
                <w:rFonts w:cs="Arial"/>
                <w:color w:val="000000"/>
              </w:rPr>
            </w:pPr>
            <w:r>
              <w:rPr>
                <w:rFonts w:cs="Arial"/>
                <w:color w:val="000000"/>
              </w:rPr>
              <w:t>Intermediate</w:t>
            </w:r>
          </w:p>
        </w:tc>
        <w:tc>
          <w:tcPr>
            <w:tcW w:w="5761" w:type="dxa"/>
          </w:tcPr>
          <w:p w14:paraId="0D17DB85" w14:textId="085185F9" w:rsidR="0051093D" w:rsidRDefault="0051093D" w:rsidP="0051093D">
            <w:pPr>
              <w:pStyle w:val="TableBullet"/>
              <w:tabs>
                <w:tab w:val="clear" w:pos="360"/>
                <w:tab w:val="num" w:pos="284"/>
              </w:tabs>
              <w:ind w:left="284" w:hanging="284"/>
            </w:pPr>
            <w:r>
              <w:t>Adapt existing skills to new situations</w:t>
            </w:r>
          </w:p>
          <w:p w14:paraId="179D8A30" w14:textId="217BE841" w:rsidR="0051093D" w:rsidRDefault="0051093D" w:rsidP="0051093D">
            <w:pPr>
              <w:pStyle w:val="TableBullet"/>
              <w:tabs>
                <w:tab w:val="clear" w:pos="360"/>
                <w:tab w:val="num" w:pos="284"/>
              </w:tabs>
              <w:ind w:left="284" w:hanging="284"/>
            </w:pPr>
            <w:r>
              <w:t>Show commitment to achieving work goals</w:t>
            </w:r>
          </w:p>
          <w:p w14:paraId="318FD9A8" w14:textId="17DEF1C0" w:rsidR="0051093D" w:rsidRDefault="0051093D" w:rsidP="0051093D">
            <w:pPr>
              <w:pStyle w:val="TableBullet"/>
              <w:tabs>
                <w:tab w:val="clear" w:pos="360"/>
                <w:tab w:val="num" w:pos="284"/>
              </w:tabs>
              <w:ind w:left="284" w:hanging="284"/>
            </w:pPr>
            <w:r>
              <w:t>Show awareness of own strengths and areas for growth and develop and apply new skills</w:t>
            </w:r>
          </w:p>
          <w:p w14:paraId="1C7F7FEF" w14:textId="41F4CADD" w:rsidR="0051093D" w:rsidRDefault="0051093D" w:rsidP="0051093D">
            <w:pPr>
              <w:pStyle w:val="TableBullet"/>
              <w:tabs>
                <w:tab w:val="clear" w:pos="360"/>
                <w:tab w:val="num" w:pos="284"/>
              </w:tabs>
              <w:ind w:left="284" w:hanging="284"/>
            </w:pPr>
            <w:r>
              <w:t>Seek feedback from colleagues and stakeholders</w:t>
            </w:r>
          </w:p>
          <w:p w14:paraId="0DBD604B" w14:textId="41814B61" w:rsidR="001F2503" w:rsidRPr="00C978B9" w:rsidRDefault="0051093D" w:rsidP="0051093D">
            <w:pPr>
              <w:pStyle w:val="TableBullet"/>
              <w:tabs>
                <w:tab w:val="clear" w:pos="360"/>
                <w:tab w:val="num" w:pos="284"/>
              </w:tabs>
              <w:ind w:left="284" w:hanging="284"/>
            </w:pPr>
            <w:r>
              <w:t>Maintain own motivation when tasks become difficult</w:t>
            </w:r>
          </w:p>
        </w:tc>
      </w:tr>
      <w:tr w:rsidR="0039395B" w:rsidRPr="00C978B9" w14:paraId="7D172396" w14:textId="77777777" w:rsidTr="0051093D">
        <w:tc>
          <w:tcPr>
            <w:tcW w:w="2703" w:type="dxa"/>
          </w:tcPr>
          <w:p w14:paraId="3FD5DE8C" w14:textId="77777777" w:rsidR="001F2503" w:rsidRPr="00C978B9" w:rsidRDefault="0039395B" w:rsidP="003654C9">
            <w:pPr>
              <w:pStyle w:val="TableText"/>
              <w:rPr>
                <w:b/>
              </w:rPr>
            </w:pPr>
            <w:r>
              <w:rPr>
                <w:b/>
              </w:rPr>
              <w:t>Relationships</w:t>
            </w:r>
          </w:p>
          <w:p w14:paraId="0AC781E5" w14:textId="77777777" w:rsidR="001F2503" w:rsidRPr="00C978B9" w:rsidRDefault="0039395B" w:rsidP="0039395B">
            <w:pPr>
              <w:pStyle w:val="TableText"/>
            </w:pPr>
            <w:r>
              <w:t>Communicate Effectively</w:t>
            </w:r>
          </w:p>
        </w:tc>
        <w:tc>
          <w:tcPr>
            <w:tcW w:w="2336" w:type="dxa"/>
          </w:tcPr>
          <w:p w14:paraId="22CEEA49" w14:textId="53CABBF0" w:rsidR="001F2503" w:rsidRPr="00C978B9" w:rsidRDefault="007B59BA" w:rsidP="0039395B">
            <w:pPr>
              <w:pStyle w:val="TableText"/>
              <w:rPr>
                <w:rFonts w:cs="Arial"/>
                <w:color w:val="000000"/>
              </w:rPr>
            </w:pPr>
            <w:r>
              <w:rPr>
                <w:rFonts w:cs="Arial"/>
                <w:color w:val="000000"/>
              </w:rPr>
              <w:t>Advanced</w:t>
            </w:r>
          </w:p>
        </w:tc>
        <w:tc>
          <w:tcPr>
            <w:tcW w:w="5761" w:type="dxa"/>
          </w:tcPr>
          <w:p w14:paraId="31BA3040" w14:textId="77777777" w:rsidR="007B59BA" w:rsidRPr="007B59BA" w:rsidRDefault="007B59BA" w:rsidP="007B59BA">
            <w:pPr>
              <w:pStyle w:val="TableBullet"/>
              <w:tabs>
                <w:tab w:val="clear" w:pos="360"/>
                <w:tab w:val="num" w:pos="284"/>
              </w:tabs>
              <w:ind w:left="284" w:hanging="284"/>
            </w:pPr>
            <w:r w:rsidRPr="007B59BA">
              <w:t xml:space="preserve">Present with credibility, engage varied audiences and test levels of understanding </w:t>
            </w:r>
          </w:p>
          <w:p w14:paraId="4ED9D5D9" w14:textId="77777777" w:rsidR="007B59BA" w:rsidRPr="007B59BA" w:rsidRDefault="007B59BA" w:rsidP="007B59BA">
            <w:pPr>
              <w:pStyle w:val="TableBullet"/>
              <w:tabs>
                <w:tab w:val="clear" w:pos="360"/>
                <w:tab w:val="num" w:pos="284"/>
              </w:tabs>
              <w:ind w:left="284" w:hanging="284"/>
            </w:pPr>
            <w:r w:rsidRPr="007B59BA">
              <w:lastRenderedPageBreak/>
              <w:t xml:space="preserve">Translate technical and complex information concisely for diverse audiences </w:t>
            </w:r>
          </w:p>
          <w:p w14:paraId="15EDD46E" w14:textId="77777777" w:rsidR="007B59BA" w:rsidRPr="007B59BA" w:rsidRDefault="007B59BA" w:rsidP="007B59BA">
            <w:pPr>
              <w:pStyle w:val="TableBullet"/>
              <w:tabs>
                <w:tab w:val="clear" w:pos="360"/>
                <w:tab w:val="num" w:pos="284"/>
              </w:tabs>
              <w:ind w:left="284" w:hanging="284"/>
            </w:pPr>
            <w:r w:rsidRPr="007B59BA">
              <w:t xml:space="preserve">Create opportunities for others to contribute to discussion and debate </w:t>
            </w:r>
          </w:p>
          <w:p w14:paraId="5FFB3755" w14:textId="77777777" w:rsidR="007B59BA" w:rsidRPr="007B59BA" w:rsidRDefault="007B59BA" w:rsidP="007B59BA">
            <w:pPr>
              <w:pStyle w:val="TableBullet"/>
              <w:tabs>
                <w:tab w:val="clear" w:pos="360"/>
                <w:tab w:val="num" w:pos="284"/>
              </w:tabs>
              <w:ind w:left="284" w:hanging="284"/>
            </w:pPr>
            <w:r w:rsidRPr="007B59BA">
              <w:t xml:space="preserve">Actively listen and encourage others to contribute inputs </w:t>
            </w:r>
          </w:p>
          <w:p w14:paraId="43869AA2" w14:textId="77777777" w:rsidR="007B59BA" w:rsidRPr="007B59BA" w:rsidRDefault="007B59BA" w:rsidP="007B59BA">
            <w:pPr>
              <w:pStyle w:val="TableBullet"/>
              <w:tabs>
                <w:tab w:val="clear" w:pos="360"/>
                <w:tab w:val="num" w:pos="284"/>
              </w:tabs>
              <w:ind w:left="284" w:hanging="284"/>
            </w:pPr>
            <w:r w:rsidRPr="007B59BA">
              <w:t xml:space="preserve">Adjust style and approach to optimise outcomes </w:t>
            </w:r>
          </w:p>
          <w:p w14:paraId="758B53B4" w14:textId="1DE72221" w:rsidR="001F2503" w:rsidRPr="00C978B9" w:rsidRDefault="007B59BA" w:rsidP="007B59BA">
            <w:pPr>
              <w:pStyle w:val="TableBullet"/>
              <w:tabs>
                <w:tab w:val="clear" w:pos="360"/>
                <w:tab w:val="num" w:pos="284"/>
              </w:tabs>
              <w:ind w:left="284" w:hanging="284"/>
            </w:pPr>
            <w:r w:rsidRPr="007B59BA">
              <w:t>Write fluently and persuasively in a range of styles and formats</w:t>
            </w:r>
          </w:p>
        </w:tc>
      </w:tr>
      <w:tr w:rsidR="0039395B" w:rsidRPr="00C978B9" w14:paraId="36FD1BEB" w14:textId="77777777" w:rsidTr="0051093D">
        <w:tc>
          <w:tcPr>
            <w:tcW w:w="2703" w:type="dxa"/>
          </w:tcPr>
          <w:p w14:paraId="7BBD33CA" w14:textId="77777777" w:rsidR="001F2503" w:rsidRPr="00C978B9" w:rsidRDefault="0039395B" w:rsidP="003654C9">
            <w:pPr>
              <w:pStyle w:val="TableText"/>
              <w:rPr>
                <w:b/>
              </w:rPr>
            </w:pPr>
            <w:r>
              <w:rPr>
                <w:b/>
              </w:rPr>
              <w:lastRenderedPageBreak/>
              <w:t>Relationships</w:t>
            </w:r>
          </w:p>
          <w:p w14:paraId="2478C7CB" w14:textId="3BF2EB4C" w:rsidR="001F2503" w:rsidRPr="00C978B9" w:rsidRDefault="0051093D" w:rsidP="0039395B">
            <w:pPr>
              <w:pStyle w:val="TableText"/>
            </w:pPr>
            <w:r>
              <w:t>Commit to Customer Service</w:t>
            </w:r>
          </w:p>
        </w:tc>
        <w:tc>
          <w:tcPr>
            <w:tcW w:w="2336" w:type="dxa"/>
          </w:tcPr>
          <w:p w14:paraId="48957084" w14:textId="32756561" w:rsidR="001F2503" w:rsidRPr="00C978B9" w:rsidRDefault="0051093D" w:rsidP="0039395B">
            <w:pPr>
              <w:pStyle w:val="TableText"/>
              <w:rPr>
                <w:rFonts w:cs="Arial"/>
                <w:color w:val="000000"/>
              </w:rPr>
            </w:pPr>
            <w:r>
              <w:rPr>
                <w:rFonts w:cs="Arial"/>
                <w:color w:val="000000"/>
              </w:rPr>
              <w:t>Adept</w:t>
            </w:r>
          </w:p>
        </w:tc>
        <w:tc>
          <w:tcPr>
            <w:tcW w:w="5761" w:type="dxa"/>
          </w:tcPr>
          <w:p w14:paraId="3A17F834" w14:textId="7D199DA8" w:rsidR="0051093D" w:rsidRDefault="0051093D" w:rsidP="0051093D">
            <w:pPr>
              <w:pStyle w:val="TableBullet"/>
              <w:tabs>
                <w:tab w:val="clear" w:pos="360"/>
                <w:tab w:val="num" w:pos="284"/>
              </w:tabs>
              <w:ind w:left="284" w:hanging="284"/>
            </w:pPr>
            <w:r>
              <w:t>Take responsibility for delivering high quality customer-focused services</w:t>
            </w:r>
          </w:p>
          <w:p w14:paraId="37CD0D1C" w14:textId="40E27FCF" w:rsidR="0051093D" w:rsidRDefault="0051093D" w:rsidP="0051093D">
            <w:pPr>
              <w:pStyle w:val="TableBullet"/>
              <w:tabs>
                <w:tab w:val="clear" w:pos="360"/>
                <w:tab w:val="num" w:pos="284"/>
              </w:tabs>
              <w:ind w:left="284" w:hanging="284"/>
            </w:pPr>
            <w:r>
              <w:t>Understand customer perspectives and ensure responsiveness to their needs</w:t>
            </w:r>
          </w:p>
          <w:p w14:paraId="5A6E7A7D" w14:textId="1528DEFE" w:rsidR="0051093D" w:rsidRDefault="0051093D" w:rsidP="0051093D">
            <w:pPr>
              <w:pStyle w:val="TableBullet"/>
              <w:tabs>
                <w:tab w:val="clear" w:pos="360"/>
                <w:tab w:val="num" w:pos="284"/>
              </w:tabs>
              <w:ind w:left="284" w:hanging="284"/>
            </w:pPr>
            <w:r>
              <w:t>Identify customer service needs and implement solutions</w:t>
            </w:r>
          </w:p>
          <w:p w14:paraId="5B24535A" w14:textId="6D8FCA38" w:rsidR="0051093D" w:rsidRDefault="0051093D" w:rsidP="0051093D">
            <w:pPr>
              <w:pStyle w:val="TableBullet"/>
              <w:tabs>
                <w:tab w:val="clear" w:pos="360"/>
                <w:tab w:val="num" w:pos="284"/>
              </w:tabs>
              <w:ind w:left="284" w:hanging="284"/>
            </w:pPr>
            <w:r>
              <w:t>Find opportunities to co-operate with internal and external parties to improve outcomes for customers</w:t>
            </w:r>
          </w:p>
          <w:p w14:paraId="2C146D7E" w14:textId="6542C331" w:rsidR="0051093D" w:rsidRDefault="0051093D" w:rsidP="0051093D">
            <w:pPr>
              <w:pStyle w:val="TableBullet"/>
              <w:tabs>
                <w:tab w:val="clear" w:pos="360"/>
                <w:tab w:val="num" w:pos="284"/>
              </w:tabs>
              <w:ind w:left="284" w:hanging="284"/>
            </w:pPr>
            <w:r>
              <w:t>Maintain relationships with key customers in area of expertise</w:t>
            </w:r>
          </w:p>
          <w:p w14:paraId="6873A13A" w14:textId="1682B0BE" w:rsidR="001F2503" w:rsidRPr="00C978B9" w:rsidRDefault="0051093D" w:rsidP="0051093D">
            <w:pPr>
              <w:pStyle w:val="TableBullet"/>
              <w:tabs>
                <w:tab w:val="clear" w:pos="360"/>
                <w:tab w:val="num" w:pos="284"/>
              </w:tabs>
              <w:ind w:left="284" w:hanging="284"/>
            </w:pPr>
            <w:r>
              <w:t>Connect and collaborate with relevant stakeholders within the community</w:t>
            </w:r>
          </w:p>
        </w:tc>
      </w:tr>
      <w:tr w:rsidR="0039395B" w:rsidRPr="00C978B9" w14:paraId="4DA00EDB" w14:textId="77777777" w:rsidTr="0051093D">
        <w:tc>
          <w:tcPr>
            <w:tcW w:w="2703" w:type="dxa"/>
          </w:tcPr>
          <w:p w14:paraId="2724C4CA" w14:textId="77777777" w:rsidR="001F2503" w:rsidRPr="00C978B9" w:rsidRDefault="0039395B" w:rsidP="003654C9">
            <w:pPr>
              <w:pStyle w:val="TableText"/>
              <w:rPr>
                <w:b/>
              </w:rPr>
            </w:pPr>
            <w:r>
              <w:rPr>
                <w:b/>
              </w:rPr>
              <w:t>Results</w:t>
            </w:r>
          </w:p>
          <w:p w14:paraId="489E389F" w14:textId="77777777" w:rsidR="001F2503" w:rsidRPr="00C978B9" w:rsidRDefault="0039395B" w:rsidP="0039395B">
            <w:pPr>
              <w:pStyle w:val="TableText"/>
            </w:pPr>
            <w:r>
              <w:t>Plan and Prioritise</w:t>
            </w:r>
          </w:p>
        </w:tc>
        <w:tc>
          <w:tcPr>
            <w:tcW w:w="2336" w:type="dxa"/>
          </w:tcPr>
          <w:p w14:paraId="78EF1149" w14:textId="7CB1CD31" w:rsidR="001F2503" w:rsidRPr="00C978B9" w:rsidRDefault="0051093D" w:rsidP="0039395B">
            <w:pPr>
              <w:pStyle w:val="TableText"/>
              <w:rPr>
                <w:rFonts w:cs="Arial"/>
                <w:color w:val="000000"/>
              </w:rPr>
            </w:pPr>
            <w:r>
              <w:rPr>
                <w:rFonts w:cs="Arial"/>
                <w:color w:val="000000"/>
              </w:rPr>
              <w:t>Adept</w:t>
            </w:r>
          </w:p>
        </w:tc>
        <w:tc>
          <w:tcPr>
            <w:tcW w:w="5761" w:type="dxa"/>
          </w:tcPr>
          <w:p w14:paraId="1320CA38" w14:textId="77777777" w:rsidR="0051093D" w:rsidRPr="0051093D" w:rsidRDefault="0051093D" w:rsidP="0051093D">
            <w:pPr>
              <w:pStyle w:val="TableBullet"/>
              <w:tabs>
                <w:tab w:val="clear" w:pos="360"/>
                <w:tab w:val="num" w:pos="284"/>
              </w:tabs>
              <w:ind w:left="284" w:hanging="284"/>
            </w:pPr>
            <w:r w:rsidRPr="0051093D">
              <w:t xml:space="preserve">Take into account future aims and goals of the team/unit and organisation when prioritising own and others’ work </w:t>
            </w:r>
          </w:p>
          <w:p w14:paraId="6BFA8E6C" w14:textId="77777777" w:rsidR="0051093D" w:rsidRPr="0051093D" w:rsidRDefault="0051093D" w:rsidP="0051093D">
            <w:pPr>
              <w:pStyle w:val="TableBullet"/>
              <w:tabs>
                <w:tab w:val="clear" w:pos="360"/>
                <w:tab w:val="num" w:pos="284"/>
              </w:tabs>
              <w:ind w:left="284" w:hanging="284"/>
            </w:pPr>
            <w:r w:rsidRPr="0051093D">
              <w:t xml:space="preserve">Initiate, prioritise, consult on and develop team/unit goals, strategies and plans </w:t>
            </w:r>
          </w:p>
          <w:p w14:paraId="0636BB66" w14:textId="77777777" w:rsidR="0051093D" w:rsidRPr="0051093D" w:rsidRDefault="0051093D" w:rsidP="0051093D">
            <w:pPr>
              <w:pStyle w:val="TableBullet"/>
              <w:tabs>
                <w:tab w:val="clear" w:pos="360"/>
                <w:tab w:val="num" w:pos="284"/>
              </w:tabs>
              <w:ind w:left="284" w:hanging="284"/>
            </w:pPr>
            <w:r w:rsidRPr="0051093D">
              <w:t xml:space="preserve">Anticipate and assess the impact of changes, such as government policy/economic conditions, on team/unit objectives and initiate appropriate responses </w:t>
            </w:r>
          </w:p>
          <w:p w14:paraId="7CBFFCC3" w14:textId="77777777" w:rsidR="0051093D" w:rsidRPr="0051093D" w:rsidRDefault="0051093D" w:rsidP="0051093D">
            <w:pPr>
              <w:pStyle w:val="TableBullet"/>
              <w:tabs>
                <w:tab w:val="clear" w:pos="360"/>
                <w:tab w:val="num" w:pos="284"/>
              </w:tabs>
              <w:ind w:left="284" w:hanging="284"/>
            </w:pPr>
            <w:r w:rsidRPr="0051093D">
              <w:t xml:space="preserve">Ensure current work plans and activities support and are consistent with organisational change initiatives </w:t>
            </w:r>
          </w:p>
          <w:p w14:paraId="5EA07B1E" w14:textId="6C50B455" w:rsidR="001F2503" w:rsidRPr="00C978B9" w:rsidRDefault="0051093D" w:rsidP="0051093D">
            <w:pPr>
              <w:pStyle w:val="TableBullet"/>
              <w:tabs>
                <w:tab w:val="clear" w:pos="360"/>
                <w:tab w:val="num" w:pos="284"/>
              </w:tabs>
              <w:ind w:left="284" w:hanging="284"/>
            </w:pPr>
            <w:r w:rsidRPr="0051093D">
              <w:t>Evaluate achievements and adjust future plans accordingly</w:t>
            </w:r>
          </w:p>
        </w:tc>
      </w:tr>
      <w:tr w:rsidR="0039395B" w:rsidRPr="00C978B9" w14:paraId="3D5615CF" w14:textId="77777777" w:rsidTr="0051093D">
        <w:tc>
          <w:tcPr>
            <w:tcW w:w="2703" w:type="dxa"/>
          </w:tcPr>
          <w:p w14:paraId="1066C30D" w14:textId="77777777" w:rsidR="001F2503" w:rsidRPr="00C978B9" w:rsidRDefault="0039395B" w:rsidP="003654C9">
            <w:pPr>
              <w:pStyle w:val="TableText"/>
              <w:rPr>
                <w:b/>
              </w:rPr>
            </w:pPr>
            <w:r>
              <w:rPr>
                <w:b/>
              </w:rPr>
              <w:t>Results</w:t>
            </w:r>
          </w:p>
          <w:p w14:paraId="515574E1" w14:textId="4F321294" w:rsidR="001F2503" w:rsidRPr="00C978B9" w:rsidRDefault="0051093D" w:rsidP="0039395B">
            <w:pPr>
              <w:pStyle w:val="TableText"/>
            </w:pPr>
            <w:r>
              <w:t>Think and Solve Problems</w:t>
            </w:r>
          </w:p>
        </w:tc>
        <w:tc>
          <w:tcPr>
            <w:tcW w:w="2336" w:type="dxa"/>
          </w:tcPr>
          <w:p w14:paraId="5671CD8E" w14:textId="77777777" w:rsidR="001F2503" w:rsidRPr="00C978B9" w:rsidRDefault="0039395B" w:rsidP="0039395B">
            <w:pPr>
              <w:pStyle w:val="TableText"/>
              <w:rPr>
                <w:rFonts w:cs="Arial"/>
                <w:color w:val="000000"/>
              </w:rPr>
            </w:pPr>
            <w:r>
              <w:rPr>
                <w:rFonts w:cs="Arial"/>
                <w:color w:val="000000"/>
              </w:rPr>
              <w:t>Adept</w:t>
            </w:r>
          </w:p>
        </w:tc>
        <w:tc>
          <w:tcPr>
            <w:tcW w:w="5761" w:type="dxa"/>
          </w:tcPr>
          <w:p w14:paraId="252FDA82" w14:textId="77777777" w:rsidR="0051093D" w:rsidRPr="0051093D" w:rsidRDefault="0051093D" w:rsidP="0051093D">
            <w:pPr>
              <w:pStyle w:val="TableBullet"/>
              <w:tabs>
                <w:tab w:val="clear" w:pos="360"/>
                <w:tab w:val="num" w:pos="284"/>
              </w:tabs>
              <w:ind w:left="284" w:hanging="284"/>
            </w:pPr>
            <w:r w:rsidRPr="0051093D">
              <w:t xml:space="preserve">Research and analyse information, identify interrelationships and make recommendations based on relevant evidence </w:t>
            </w:r>
          </w:p>
          <w:p w14:paraId="37DE7CCD" w14:textId="77777777" w:rsidR="0051093D" w:rsidRPr="0051093D" w:rsidRDefault="0051093D" w:rsidP="0051093D">
            <w:pPr>
              <w:pStyle w:val="TableBullet"/>
              <w:tabs>
                <w:tab w:val="clear" w:pos="360"/>
                <w:tab w:val="num" w:pos="284"/>
              </w:tabs>
              <w:ind w:left="284" w:hanging="284"/>
            </w:pPr>
            <w:r w:rsidRPr="0051093D">
              <w:t xml:space="preserve">Anticipate, identify and address issues and potential problems and select the most effective solutions from a range of options </w:t>
            </w:r>
          </w:p>
          <w:p w14:paraId="6D669A90" w14:textId="77777777" w:rsidR="0051093D" w:rsidRPr="0051093D" w:rsidRDefault="0051093D" w:rsidP="0051093D">
            <w:pPr>
              <w:pStyle w:val="TableBullet"/>
              <w:tabs>
                <w:tab w:val="clear" w:pos="360"/>
                <w:tab w:val="num" w:pos="284"/>
              </w:tabs>
              <w:ind w:left="284" w:hanging="284"/>
            </w:pPr>
            <w:r w:rsidRPr="0051093D">
              <w:t xml:space="preserve">Participate in and contribute to team/unit initiatives to resolve common issues or barriers to effectiveness </w:t>
            </w:r>
          </w:p>
          <w:p w14:paraId="59E4E5F0" w14:textId="14447B34" w:rsidR="001F2503" w:rsidRPr="00C978B9" w:rsidRDefault="0051093D" w:rsidP="0051093D">
            <w:pPr>
              <w:pStyle w:val="TableBullet"/>
              <w:tabs>
                <w:tab w:val="clear" w:pos="360"/>
                <w:tab w:val="num" w:pos="284"/>
              </w:tabs>
              <w:ind w:left="284" w:hanging="284"/>
            </w:pPr>
            <w:r w:rsidRPr="0051093D">
              <w:t>Identify and share business process improvements to enhance effectiveness</w:t>
            </w:r>
          </w:p>
        </w:tc>
      </w:tr>
      <w:tr w:rsidR="0039395B" w:rsidRPr="00C978B9" w14:paraId="4AF56E33" w14:textId="77777777" w:rsidTr="0051093D">
        <w:tc>
          <w:tcPr>
            <w:tcW w:w="2703" w:type="dxa"/>
          </w:tcPr>
          <w:p w14:paraId="2A8F7613" w14:textId="77777777" w:rsidR="001F2503" w:rsidRPr="00C978B9" w:rsidRDefault="0039395B" w:rsidP="003654C9">
            <w:pPr>
              <w:pStyle w:val="TableText"/>
              <w:rPr>
                <w:b/>
              </w:rPr>
            </w:pPr>
            <w:r>
              <w:rPr>
                <w:b/>
              </w:rPr>
              <w:t>Business Enablers</w:t>
            </w:r>
          </w:p>
          <w:p w14:paraId="5CB18281" w14:textId="77777777" w:rsidR="001F2503" w:rsidRPr="00C978B9" w:rsidRDefault="0039395B" w:rsidP="0039395B">
            <w:pPr>
              <w:pStyle w:val="TableText"/>
            </w:pPr>
            <w:r>
              <w:t>Project Management</w:t>
            </w:r>
          </w:p>
        </w:tc>
        <w:tc>
          <w:tcPr>
            <w:tcW w:w="2336" w:type="dxa"/>
          </w:tcPr>
          <w:p w14:paraId="20E87345" w14:textId="05CF1E3B" w:rsidR="001F2503" w:rsidRPr="00C978B9" w:rsidRDefault="007B59BA" w:rsidP="0039395B">
            <w:pPr>
              <w:pStyle w:val="TableText"/>
              <w:rPr>
                <w:rFonts w:cs="Arial"/>
                <w:color w:val="000000"/>
              </w:rPr>
            </w:pPr>
            <w:r>
              <w:rPr>
                <w:rFonts w:cs="Arial"/>
                <w:color w:val="000000"/>
              </w:rPr>
              <w:t>Adept</w:t>
            </w:r>
          </w:p>
        </w:tc>
        <w:tc>
          <w:tcPr>
            <w:tcW w:w="5761" w:type="dxa"/>
          </w:tcPr>
          <w:p w14:paraId="6F0F5C1E" w14:textId="77777777" w:rsidR="007B59BA" w:rsidRPr="007B59BA" w:rsidRDefault="007B59BA" w:rsidP="007B59BA">
            <w:pPr>
              <w:pStyle w:val="TableBullet"/>
              <w:tabs>
                <w:tab w:val="clear" w:pos="360"/>
                <w:tab w:val="num" w:pos="284"/>
              </w:tabs>
              <w:ind w:left="284" w:hanging="284"/>
            </w:pPr>
            <w:r w:rsidRPr="007B59BA">
              <w:t xml:space="preserve">Prepare clear project proposals and define scope and goals in measurable terms </w:t>
            </w:r>
          </w:p>
          <w:p w14:paraId="3B4DEDF3" w14:textId="77777777" w:rsidR="007B59BA" w:rsidRPr="007B59BA" w:rsidRDefault="007B59BA" w:rsidP="007B59BA">
            <w:pPr>
              <w:pStyle w:val="TableBullet"/>
              <w:tabs>
                <w:tab w:val="clear" w:pos="360"/>
                <w:tab w:val="num" w:pos="284"/>
              </w:tabs>
              <w:ind w:left="284" w:hanging="284"/>
            </w:pPr>
            <w:r w:rsidRPr="007B59BA">
              <w:t xml:space="preserve">Establish performance outcomes and measures for key project goals, and define monitoring, reporting and communication requirements </w:t>
            </w:r>
          </w:p>
          <w:p w14:paraId="37AE5147" w14:textId="77777777" w:rsidR="007B59BA" w:rsidRPr="007B59BA" w:rsidRDefault="007B59BA" w:rsidP="007B59BA">
            <w:pPr>
              <w:pStyle w:val="TableBullet"/>
              <w:tabs>
                <w:tab w:val="clear" w:pos="360"/>
                <w:tab w:val="num" w:pos="284"/>
              </w:tabs>
              <w:ind w:left="284" w:hanging="284"/>
            </w:pPr>
            <w:r w:rsidRPr="007B59BA">
              <w:t xml:space="preserve">Prepare accurate estimates of costs and resources required for more complex projects </w:t>
            </w:r>
          </w:p>
          <w:p w14:paraId="3570EE01" w14:textId="77777777" w:rsidR="007B59BA" w:rsidRPr="007B59BA" w:rsidRDefault="007B59BA" w:rsidP="007B59BA">
            <w:pPr>
              <w:pStyle w:val="TableBullet"/>
              <w:tabs>
                <w:tab w:val="clear" w:pos="360"/>
                <w:tab w:val="num" w:pos="284"/>
              </w:tabs>
              <w:ind w:left="284" w:hanging="284"/>
            </w:pPr>
            <w:r w:rsidRPr="007B59BA">
              <w:lastRenderedPageBreak/>
              <w:t xml:space="preserve">Communicate the project strategy and its expected benefits to others </w:t>
            </w:r>
          </w:p>
          <w:p w14:paraId="486774B4" w14:textId="77777777" w:rsidR="007B59BA" w:rsidRPr="007B59BA" w:rsidRDefault="007B59BA" w:rsidP="007B59BA">
            <w:pPr>
              <w:pStyle w:val="TableBullet"/>
              <w:tabs>
                <w:tab w:val="clear" w:pos="360"/>
                <w:tab w:val="num" w:pos="284"/>
              </w:tabs>
              <w:ind w:left="284" w:hanging="284"/>
            </w:pPr>
            <w:r w:rsidRPr="007B59BA">
              <w:t xml:space="preserve">Monitor the completion of project milestones against goals and initiate amendments where necessary </w:t>
            </w:r>
          </w:p>
          <w:p w14:paraId="578957AD" w14:textId="43F4FD26" w:rsidR="001F2503" w:rsidRPr="00C978B9" w:rsidRDefault="007B59BA" w:rsidP="007B59BA">
            <w:pPr>
              <w:pStyle w:val="TableBullet"/>
              <w:tabs>
                <w:tab w:val="clear" w:pos="360"/>
                <w:tab w:val="num" w:pos="284"/>
              </w:tabs>
              <w:ind w:left="284" w:hanging="284"/>
            </w:pPr>
            <w:r w:rsidRPr="007B59BA">
              <w:t>Evaluate progress and identify improvements to inform future projects</w:t>
            </w:r>
          </w:p>
        </w:tc>
      </w:tr>
      <w:tr w:rsidR="007B59BA" w:rsidRPr="00C978B9" w14:paraId="3360A29F" w14:textId="77777777" w:rsidTr="0051093D">
        <w:tc>
          <w:tcPr>
            <w:tcW w:w="2703" w:type="dxa"/>
          </w:tcPr>
          <w:p w14:paraId="4CD902BB" w14:textId="77777777" w:rsidR="007B59BA" w:rsidRDefault="007B59BA" w:rsidP="003654C9">
            <w:pPr>
              <w:pStyle w:val="TableText"/>
              <w:rPr>
                <w:b/>
              </w:rPr>
            </w:pPr>
            <w:r>
              <w:rPr>
                <w:b/>
              </w:rPr>
              <w:lastRenderedPageBreak/>
              <w:t>People Management</w:t>
            </w:r>
          </w:p>
          <w:p w14:paraId="163BF9EB" w14:textId="0FD3D682" w:rsidR="007B59BA" w:rsidRPr="007B59BA" w:rsidRDefault="007B59BA" w:rsidP="003654C9">
            <w:pPr>
              <w:pStyle w:val="TableText"/>
            </w:pPr>
            <w:r w:rsidRPr="007B59BA">
              <w:t>Optimise Business Outcomes</w:t>
            </w:r>
          </w:p>
        </w:tc>
        <w:tc>
          <w:tcPr>
            <w:tcW w:w="2336" w:type="dxa"/>
          </w:tcPr>
          <w:p w14:paraId="15EF6F5C" w14:textId="7411090C" w:rsidR="007B59BA" w:rsidRDefault="007B59BA" w:rsidP="0039395B">
            <w:pPr>
              <w:pStyle w:val="TableText"/>
              <w:rPr>
                <w:rFonts w:cs="Arial"/>
                <w:color w:val="000000"/>
              </w:rPr>
            </w:pPr>
            <w:r>
              <w:rPr>
                <w:rFonts w:cs="Arial"/>
                <w:color w:val="000000"/>
              </w:rPr>
              <w:t>Intermediate</w:t>
            </w:r>
          </w:p>
        </w:tc>
        <w:tc>
          <w:tcPr>
            <w:tcW w:w="5761" w:type="dxa"/>
          </w:tcPr>
          <w:p w14:paraId="3B347E3D" w14:textId="77777777" w:rsidR="007B59BA" w:rsidRPr="007B59BA" w:rsidRDefault="007B59BA" w:rsidP="007B59BA">
            <w:pPr>
              <w:pStyle w:val="TableBullet"/>
              <w:tabs>
                <w:tab w:val="clear" w:pos="360"/>
                <w:tab w:val="num" w:pos="284"/>
              </w:tabs>
              <w:ind w:left="284" w:hanging="284"/>
            </w:pPr>
            <w:r w:rsidRPr="007B59BA">
              <w:t xml:space="preserve">Develop team/unit plans that take into account team capability and strengths </w:t>
            </w:r>
          </w:p>
          <w:p w14:paraId="67DBAAE5" w14:textId="77777777" w:rsidR="007B59BA" w:rsidRPr="007B59BA" w:rsidRDefault="007B59BA" w:rsidP="007B59BA">
            <w:pPr>
              <w:pStyle w:val="TableBullet"/>
              <w:tabs>
                <w:tab w:val="clear" w:pos="360"/>
                <w:tab w:val="num" w:pos="284"/>
              </w:tabs>
              <w:ind w:left="284" w:hanging="284"/>
            </w:pPr>
            <w:r w:rsidRPr="007B59BA">
              <w:t xml:space="preserve">Plan and monitor resource allocation effectively to achieve team/unit objectives </w:t>
            </w:r>
          </w:p>
          <w:p w14:paraId="713810FE" w14:textId="77777777" w:rsidR="007B59BA" w:rsidRPr="007B59BA" w:rsidRDefault="007B59BA" w:rsidP="007B59BA">
            <w:pPr>
              <w:pStyle w:val="TableBullet"/>
              <w:tabs>
                <w:tab w:val="clear" w:pos="360"/>
                <w:tab w:val="num" w:pos="284"/>
              </w:tabs>
              <w:ind w:left="284" w:hanging="284"/>
            </w:pPr>
            <w:r w:rsidRPr="007B59BA">
              <w:t xml:space="preserve">Ensure team members work with a good understanding of business principles as they apply to the public sector context </w:t>
            </w:r>
          </w:p>
          <w:p w14:paraId="1D8FDEBC" w14:textId="0EF0DF81" w:rsidR="007B59BA" w:rsidRPr="00C978B9" w:rsidRDefault="007B59BA" w:rsidP="007B59BA">
            <w:pPr>
              <w:pStyle w:val="TableBullet"/>
              <w:tabs>
                <w:tab w:val="clear" w:pos="360"/>
                <w:tab w:val="num" w:pos="284"/>
              </w:tabs>
              <w:ind w:left="284" w:hanging="284"/>
            </w:pPr>
            <w:r w:rsidRPr="007B59BA">
              <w:t>Participate in wider organisational workforce planning to ensure the availability of capable resources</w:t>
            </w:r>
          </w:p>
        </w:tc>
      </w:tr>
    </w:tbl>
    <w:p w14:paraId="149090FE" w14:textId="77777777" w:rsidR="00B0574B" w:rsidRDefault="00B0574B" w:rsidP="002B1F76">
      <w:pPr>
        <w:pStyle w:val="ListBullet"/>
        <w:numPr>
          <w:ilvl w:val="0"/>
          <w:numId w:val="0"/>
        </w:numPr>
      </w:pPr>
    </w:p>
    <w:sectPr w:rsidR="00B0574B" w:rsidSect="009D747B">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11CAE" w14:textId="77777777" w:rsidR="00B97260" w:rsidRDefault="00B97260" w:rsidP="00BB532F">
      <w:pPr>
        <w:spacing w:after="0" w:line="240" w:lineRule="auto"/>
      </w:pPr>
      <w:r>
        <w:separator/>
      </w:r>
    </w:p>
  </w:endnote>
  <w:endnote w:type="continuationSeparator" w:id="0">
    <w:p w14:paraId="4EECBD59" w14:textId="77777777" w:rsidR="00B97260" w:rsidRDefault="00B9726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w:altName w:val="Roone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0C735" w14:textId="77777777" w:rsidR="00184264" w:rsidRDefault="001842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3654C9" w14:paraId="3C22E798" w14:textId="77777777" w:rsidTr="00C03AFD">
      <w:tc>
        <w:tcPr>
          <w:tcW w:w="2250" w:type="pct"/>
          <w:vAlign w:val="center"/>
        </w:tcPr>
        <w:p w14:paraId="108AFAFE" w14:textId="336BF0CC" w:rsidR="003654C9" w:rsidRDefault="003654C9" w:rsidP="00C03AFD">
          <w:pPr>
            <w:pStyle w:val="Footer"/>
          </w:pPr>
          <w:r w:rsidRPr="00C03AFD">
            <w:rPr>
              <w:color w:val="928B81"/>
              <w:sz w:val="18"/>
            </w:rPr>
            <w:t>Role Description</w:t>
          </w:r>
          <w:r w:rsidRPr="00C03AFD">
            <w:rPr>
              <w:color w:val="595959" w:themeColor="text1" w:themeTint="A6"/>
              <w:sz w:val="18"/>
            </w:rPr>
            <w:t xml:space="preserve"> </w:t>
          </w:r>
          <w:r w:rsidR="00993D28">
            <w:rPr>
              <w:sz w:val="18"/>
            </w:rPr>
            <w:t>Principal</w:t>
          </w:r>
          <w:r w:rsidR="00246980" w:rsidRPr="00D33777">
            <w:rPr>
              <w:sz w:val="18"/>
            </w:rPr>
            <w:t xml:space="preserve"> </w:t>
          </w:r>
          <w:r w:rsidR="00463BCB" w:rsidRPr="00D33777">
            <w:rPr>
              <w:sz w:val="18"/>
            </w:rPr>
            <w:t>Ecologist</w:t>
          </w:r>
        </w:p>
      </w:tc>
      <w:tc>
        <w:tcPr>
          <w:tcW w:w="250" w:type="pct"/>
          <w:vAlign w:val="center"/>
        </w:tcPr>
        <w:p w14:paraId="3ECB9932" w14:textId="4B21A4DA" w:rsidR="003654C9" w:rsidRPr="00C03AFD" w:rsidRDefault="003654C9"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184264">
            <w:rPr>
              <w:noProof/>
              <w:color w:val="928B81"/>
              <w:sz w:val="18"/>
              <w:lang w:eastAsia="en-AU"/>
            </w:rPr>
            <w:t>6</w:t>
          </w:r>
          <w:r w:rsidRPr="00C03AFD">
            <w:rPr>
              <w:noProof/>
              <w:color w:val="928B81"/>
              <w:sz w:val="18"/>
              <w:lang w:eastAsia="en-AU"/>
            </w:rPr>
            <w:fldChar w:fldCharType="end"/>
          </w:r>
        </w:p>
      </w:tc>
      <w:tc>
        <w:tcPr>
          <w:tcW w:w="2350" w:type="pct"/>
        </w:tcPr>
        <w:p w14:paraId="23C0F27A" w14:textId="77777777" w:rsidR="003654C9" w:rsidRDefault="003654C9" w:rsidP="00C03AFD">
          <w:pPr>
            <w:pStyle w:val="Footer"/>
            <w:jc w:val="right"/>
          </w:pPr>
          <w:r>
            <w:rPr>
              <w:noProof/>
              <w:lang w:val="en-AU" w:eastAsia="en-AU"/>
            </w:rPr>
            <w:drawing>
              <wp:inline distT="0" distB="0" distL="0" distR="0" wp14:anchorId="1A23E1C9" wp14:editId="6D99A572">
                <wp:extent cx="432000" cy="452144"/>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21B91AE" w14:textId="77777777" w:rsidR="003654C9" w:rsidRDefault="003654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3654C9" w14:paraId="6475E4D1" w14:textId="77777777" w:rsidTr="0047547E">
      <w:trPr>
        <w:trHeight w:val="811"/>
      </w:trPr>
      <w:tc>
        <w:tcPr>
          <w:tcW w:w="10005" w:type="dxa"/>
          <w:vAlign w:val="bottom"/>
        </w:tcPr>
        <w:p w14:paraId="333F3E96" w14:textId="732F4804" w:rsidR="003654C9" w:rsidRPr="00051237" w:rsidRDefault="003654C9" w:rsidP="003654C9">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184264">
            <w:rPr>
              <w:noProof/>
              <w:lang w:eastAsia="en-AU"/>
            </w:rPr>
            <w:t>1</w:t>
          </w:r>
          <w:r>
            <w:rPr>
              <w:noProof/>
              <w:lang w:eastAsia="en-AU"/>
            </w:rPr>
            <w:fldChar w:fldCharType="end"/>
          </w:r>
        </w:p>
      </w:tc>
      <w:tc>
        <w:tcPr>
          <w:tcW w:w="875" w:type="dxa"/>
        </w:tcPr>
        <w:p w14:paraId="1C50D7DC" w14:textId="77777777" w:rsidR="003654C9" w:rsidRDefault="003654C9" w:rsidP="003654C9">
          <w:pPr>
            <w:pStyle w:val="Footer"/>
            <w:jc w:val="right"/>
          </w:pPr>
          <w:r>
            <w:rPr>
              <w:noProof/>
              <w:lang w:val="en-AU" w:eastAsia="en-AU"/>
            </w:rPr>
            <w:drawing>
              <wp:inline distT="0" distB="0" distL="0" distR="0" wp14:anchorId="7F2B7762" wp14:editId="418FF572">
                <wp:extent cx="555625" cy="58166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19D81439" w14:textId="77777777" w:rsidR="003654C9" w:rsidRDefault="00365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646D" w14:textId="77777777" w:rsidR="00B97260" w:rsidRDefault="00B97260" w:rsidP="00BB532F">
      <w:pPr>
        <w:spacing w:after="0" w:line="240" w:lineRule="auto"/>
      </w:pPr>
      <w:r>
        <w:separator/>
      </w:r>
    </w:p>
  </w:footnote>
  <w:footnote w:type="continuationSeparator" w:id="0">
    <w:p w14:paraId="002ECFE2" w14:textId="77777777" w:rsidR="00B97260" w:rsidRDefault="00B9726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B192" w14:textId="77777777" w:rsidR="00184264" w:rsidRDefault="00184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1FFA" w14:textId="77777777" w:rsidR="00184264" w:rsidRDefault="001842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7"/>
      <w:gridCol w:w="6516"/>
    </w:tblGrid>
    <w:tr w:rsidR="003654C9" w14:paraId="62DF3CDF" w14:textId="77777777" w:rsidTr="009D747B">
      <w:trPr>
        <w:trHeight w:val="1337"/>
      </w:trPr>
      <w:tc>
        <w:tcPr>
          <w:tcW w:w="7038" w:type="dxa"/>
        </w:tcPr>
        <w:p w14:paraId="0CAE9D74" w14:textId="77777777" w:rsidR="003654C9" w:rsidRPr="001E49B2" w:rsidRDefault="003654C9" w:rsidP="007E2FB7">
          <w:pPr>
            <w:pStyle w:val="TitleSub"/>
            <w:spacing w:after="0"/>
            <w:rPr>
              <w:rFonts w:ascii="Arial" w:hAnsi="Arial" w:cs="Arial"/>
            </w:rPr>
          </w:pPr>
          <w:r w:rsidRPr="001E49B2">
            <w:rPr>
              <w:rFonts w:ascii="Arial" w:hAnsi="Arial" w:cs="Arial"/>
            </w:rPr>
            <w:t xml:space="preserve">Role Description </w:t>
          </w:r>
        </w:p>
        <w:p w14:paraId="21DB2F1A" w14:textId="481222EF" w:rsidR="003654C9" w:rsidRPr="001E49B2" w:rsidRDefault="00717BC7" w:rsidP="007736D9">
          <w:pPr>
            <w:pStyle w:val="TitleSub"/>
            <w:rPr>
              <w:rFonts w:ascii="Arial" w:hAnsi="Arial" w:cs="Arial"/>
              <w:b/>
            </w:rPr>
          </w:pPr>
          <w:r>
            <w:rPr>
              <w:rFonts w:ascii="Arial" w:hAnsi="Arial" w:cs="Arial"/>
              <w:b/>
            </w:rPr>
            <w:t xml:space="preserve">Principal </w:t>
          </w:r>
          <w:r w:rsidR="00FA19A8">
            <w:rPr>
              <w:rFonts w:ascii="Arial" w:hAnsi="Arial" w:cs="Arial"/>
              <w:b/>
            </w:rPr>
            <w:t>Ecologist</w:t>
          </w:r>
        </w:p>
      </w:tc>
      <w:tc>
        <w:tcPr>
          <w:tcW w:w="3665" w:type="dxa"/>
        </w:tcPr>
        <w:p w14:paraId="70AAC89E" w14:textId="1B99B7F1" w:rsidR="003654C9" w:rsidRPr="000477E1" w:rsidRDefault="00184264" w:rsidP="00030565">
          <w:pPr>
            <w:jc w:val="right"/>
          </w:pPr>
          <w:r w:rsidRPr="00184264">
            <w:rPr>
              <w:noProof/>
              <w:lang w:val="en-AU" w:eastAsia="en-AU"/>
            </w:rPr>
            <w:drawing>
              <wp:inline distT="0" distB="0" distL="0" distR="0" wp14:anchorId="3A5B0E17" wp14:editId="15F2B86C">
                <wp:extent cx="4000500" cy="1123950"/>
                <wp:effectExtent l="0" t="0" r="0" b="0"/>
                <wp:docPr id="5" name="Picture 5" descr="C:\Users\espinom\AppData\Local\Microsoft\Windows\Temporary Internet Files\Content.Outlook\NXPUSLMV\BCT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pinom\AppData\Local\Microsoft\Windows\Temporary Internet Files\Content.Outlook\NXPUSLMV\BCT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0" cy="1123950"/>
                        </a:xfrm>
                        <a:prstGeom prst="rect">
                          <a:avLst/>
                        </a:prstGeom>
                        <a:noFill/>
                        <a:ln>
                          <a:noFill/>
                        </a:ln>
                      </pic:spPr>
                    </pic:pic>
                  </a:graphicData>
                </a:graphic>
              </wp:inline>
            </w:drawing>
          </w:r>
        </w:p>
      </w:tc>
    </w:tr>
  </w:tbl>
  <w:p w14:paraId="292F315F" w14:textId="06943DDA" w:rsidR="003654C9" w:rsidRDefault="003654C9"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74166"/>
    <w:multiLevelType w:val="hybridMultilevel"/>
    <w:tmpl w:val="2A5A3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E593D"/>
    <w:multiLevelType w:val="hybridMultilevel"/>
    <w:tmpl w:val="A84E6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D5012"/>
    <w:multiLevelType w:val="hybridMultilevel"/>
    <w:tmpl w:val="D3F271A8"/>
    <w:lvl w:ilvl="0" w:tplc="100E3676">
      <w:numFmt w:val="bullet"/>
      <w:lvlText w:val="•"/>
      <w:lvlJc w:val="left"/>
      <w:pPr>
        <w:ind w:left="1080" w:hanging="72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05C1E"/>
    <w:multiLevelType w:val="hybridMultilevel"/>
    <w:tmpl w:val="8AA8C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1642F2"/>
    <w:multiLevelType w:val="hybridMultilevel"/>
    <w:tmpl w:val="DB24A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0F2EDB"/>
    <w:multiLevelType w:val="hybridMultilevel"/>
    <w:tmpl w:val="3E26A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25619D"/>
    <w:multiLevelType w:val="hybridMultilevel"/>
    <w:tmpl w:val="C4604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2"/>
  </w:num>
  <w:num w:numId="6">
    <w:abstractNumId w:val="9"/>
  </w:num>
  <w:num w:numId="7">
    <w:abstractNumId w:val="8"/>
  </w:num>
  <w:num w:numId="8">
    <w:abstractNumId w:val="1"/>
  </w:num>
  <w:num w:numId="9">
    <w:abstractNumId w:val="6"/>
  </w:num>
  <w:num w:numId="10">
    <w:abstractNumId w:val="0"/>
  </w:num>
  <w:num w:numId="11">
    <w:abstractNumId w:val="4"/>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4B17"/>
    <w:rsid w:val="0001706E"/>
    <w:rsid w:val="00020023"/>
    <w:rsid w:val="00022223"/>
    <w:rsid w:val="00026543"/>
    <w:rsid w:val="00027E23"/>
    <w:rsid w:val="00030565"/>
    <w:rsid w:val="0003263C"/>
    <w:rsid w:val="00035639"/>
    <w:rsid w:val="0003564E"/>
    <w:rsid w:val="00037FD5"/>
    <w:rsid w:val="00042D5F"/>
    <w:rsid w:val="000477E1"/>
    <w:rsid w:val="00060B58"/>
    <w:rsid w:val="00061271"/>
    <w:rsid w:val="000645C8"/>
    <w:rsid w:val="00067161"/>
    <w:rsid w:val="00090D1D"/>
    <w:rsid w:val="000A2621"/>
    <w:rsid w:val="000C3CC8"/>
    <w:rsid w:val="000D12B3"/>
    <w:rsid w:val="000D799A"/>
    <w:rsid w:val="000F231F"/>
    <w:rsid w:val="00104EC7"/>
    <w:rsid w:val="0011295D"/>
    <w:rsid w:val="00112D1C"/>
    <w:rsid w:val="00113C0D"/>
    <w:rsid w:val="001336E8"/>
    <w:rsid w:val="0013413E"/>
    <w:rsid w:val="00134F5E"/>
    <w:rsid w:val="001474C3"/>
    <w:rsid w:val="001503EE"/>
    <w:rsid w:val="00153F10"/>
    <w:rsid w:val="00165754"/>
    <w:rsid w:val="001671DC"/>
    <w:rsid w:val="001764C3"/>
    <w:rsid w:val="0018091E"/>
    <w:rsid w:val="00180D43"/>
    <w:rsid w:val="001815E8"/>
    <w:rsid w:val="00184264"/>
    <w:rsid w:val="00185ABC"/>
    <w:rsid w:val="00187E61"/>
    <w:rsid w:val="00194A32"/>
    <w:rsid w:val="00194E98"/>
    <w:rsid w:val="00194F3E"/>
    <w:rsid w:val="001A00F1"/>
    <w:rsid w:val="001A1AA1"/>
    <w:rsid w:val="001A1EC8"/>
    <w:rsid w:val="001A23E7"/>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0A1D"/>
    <w:rsid w:val="00211F68"/>
    <w:rsid w:val="00237421"/>
    <w:rsid w:val="00240A8E"/>
    <w:rsid w:val="00246349"/>
    <w:rsid w:val="00246980"/>
    <w:rsid w:val="00263ACB"/>
    <w:rsid w:val="00265364"/>
    <w:rsid w:val="0028314F"/>
    <w:rsid w:val="00283975"/>
    <w:rsid w:val="00287C54"/>
    <w:rsid w:val="002A16F4"/>
    <w:rsid w:val="002A648F"/>
    <w:rsid w:val="002B0B83"/>
    <w:rsid w:val="002B1F76"/>
    <w:rsid w:val="002C2823"/>
    <w:rsid w:val="002D36BB"/>
    <w:rsid w:val="002D57A4"/>
    <w:rsid w:val="00301747"/>
    <w:rsid w:val="00325E9D"/>
    <w:rsid w:val="00327B2C"/>
    <w:rsid w:val="00327F5C"/>
    <w:rsid w:val="00340ADC"/>
    <w:rsid w:val="00343491"/>
    <w:rsid w:val="00345199"/>
    <w:rsid w:val="00346D51"/>
    <w:rsid w:val="00351826"/>
    <w:rsid w:val="0036404C"/>
    <w:rsid w:val="003654C9"/>
    <w:rsid w:val="00372A99"/>
    <w:rsid w:val="00373737"/>
    <w:rsid w:val="00375289"/>
    <w:rsid w:val="003767BC"/>
    <w:rsid w:val="00377118"/>
    <w:rsid w:val="003907B9"/>
    <w:rsid w:val="0039395B"/>
    <w:rsid w:val="003A1185"/>
    <w:rsid w:val="003A2AFA"/>
    <w:rsid w:val="003A3538"/>
    <w:rsid w:val="003B0F42"/>
    <w:rsid w:val="003B403A"/>
    <w:rsid w:val="003C00FD"/>
    <w:rsid w:val="003C031F"/>
    <w:rsid w:val="003C2846"/>
    <w:rsid w:val="003C571D"/>
    <w:rsid w:val="003C5EB3"/>
    <w:rsid w:val="003D5227"/>
    <w:rsid w:val="003E2663"/>
    <w:rsid w:val="003E2C6F"/>
    <w:rsid w:val="00411F3E"/>
    <w:rsid w:val="00413A61"/>
    <w:rsid w:val="0041525E"/>
    <w:rsid w:val="004203B4"/>
    <w:rsid w:val="00426115"/>
    <w:rsid w:val="00434782"/>
    <w:rsid w:val="00436621"/>
    <w:rsid w:val="00442732"/>
    <w:rsid w:val="004543D1"/>
    <w:rsid w:val="00463BCB"/>
    <w:rsid w:val="00466287"/>
    <w:rsid w:val="00471BE8"/>
    <w:rsid w:val="0047547E"/>
    <w:rsid w:val="00484611"/>
    <w:rsid w:val="00492AA6"/>
    <w:rsid w:val="004B55A4"/>
    <w:rsid w:val="004C45E2"/>
    <w:rsid w:val="004D0C22"/>
    <w:rsid w:val="004D2556"/>
    <w:rsid w:val="004D27C8"/>
    <w:rsid w:val="004D2F74"/>
    <w:rsid w:val="004E44A5"/>
    <w:rsid w:val="004E474E"/>
    <w:rsid w:val="004E7F32"/>
    <w:rsid w:val="00502DBF"/>
    <w:rsid w:val="0051093D"/>
    <w:rsid w:val="00514B58"/>
    <w:rsid w:val="00521D19"/>
    <w:rsid w:val="00523CFF"/>
    <w:rsid w:val="00527FCF"/>
    <w:rsid w:val="005307BA"/>
    <w:rsid w:val="00545AC6"/>
    <w:rsid w:val="00551038"/>
    <w:rsid w:val="00577DB4"/>
    <w:rsid w:val="0059035B"/>
    <w:rsid w:val="005B10E1"/>
    <w:rsid w:val="005B5053"/>
    <w:rsid w:val="005C7AF5"/>
    <w:rsid w:val="005D71EA"/>
    <w:rsid w:val="005E6C59"/>
    <w:rsid w:val="005E75FC"/>
    <w:rsid w:val="005F4254"/>
    <w:rsid w:val="005F5FD1"/>
    <w:rsid w:val="005F7EE8"/>
    <w:rsid w:val="00600C7E"/>
    <w:rsid w:val="006022B4"/>
    <w:rsid w:val="00603D53"/>
    <w:rsid w:val="00612673"/>
    <w:rsid w:val="00612AFA"/>
    <w:rsid w:val="00614552"/>
    <w:rsid w:val="006148E6"/>
    <w:rsid w:val="00621D45"/>
    <w:rsid w:val="00623950"/>
    <w:rsid w:val="00626492"/>
    <w:rsid w:val="0063544E"/>
    <w:rsid w:val="00644BE1"/>
    <w:rsid w:val="006538BF"/>
    <w:rsid w:val="00656D81"/>
    <w:rsid w:val="00665D2C"/>
    <w:rsid w:val="00674D4C"/>
    <w:rsid w:val="00683870"/>
    <w:rsid w:val="006A2280"/>
    <w:rsid w:val="006B723B"/>
    <w:rsid w:val="006C1B97"/>
    <w:rsid w:val="006C2473"/>
    <w:rsid w:val="006C4218"/>
    <w:rsid w:val="006D1FBC"/>
    <w:rsid w:val="006D7699"/>
    <w:rsid w:val="006E13CA"/>
    <w:rsid w:val="006E28E7"/>
    <w:rsid w:val="006F6652"/>
    <w:rsid w:val="006F7124"/>
    <w:rsid w:val="00701F8B"/>
    <w:rsid w:val="007041EA"/>
    <w:rsid w:val="00717BC7"/>
    <w:rsid w:val="007249EC"/>
    <w:rsid w:val="00735B28"/>
    <w:rsid w:val="00735E89"/>
    <w:rsid w:val="007401AF"/>
    <w:rsid w:val="00742966"/>
    <w:rsid w:val="00753EEE"/>
    <w:rsid w:val="00755962"/>
    <w:rsid w:val="00760CC2"/>
    <w:rsid w:val="00767553"/>
    <w:rsid w:val="007736B4"/>
    <w:rsid w:val="007736D9"/>
    <w:rsid w:val="00773975"/>
    <w:rsid w:val="00776DCB"/>
    <w:rsid w:val="00780299"/>
    <w:rsid w:val="007862DE"/>
    <w:rsid w:val="00786A0F"/>
    <w:rsid w:val="00786E53"/>
    <w:rsid w:val="00792A3E"/>
    <w:rsid w:val="00794CC1"/>
    <w:rsid w:val="00794E0E"/>
    <w:rsid w:val="00795244"/>
    <w:rsid w:val="007B59BA"/>
    <w:rsid w:val="007B7C1F"/>
    <w:rsid w:val="007C21C8"/>
    <w:rsid w:val="007D0E2E"/>
    <w:rsid w:val="007E2FB7"/>
    <w:rsid w:val="00805561"/>
    <w:rsid w:val="00805C03"/>
    <w:rsid w:val="00806FE1"/>
    <w:rsid w:val="008079C4"/>
    <w:rsid w:val="00807ED1"/>
    <w:rsid w:val="00817B11"/>
    <w:rsid w:val="008203EE"/>
    <w:rsid w:val="00824131"/>
    <w:rsid w:val="008267A0"/>
    <w:rsid w:val="0083547C"/>
    <w:rsid w:val="008476E6"/>
    <w:rsid w:val="00854816"/>
    <w:rsid w:val="0085706D"/>
    <w:rsid w:val="00860904"/>
    <w:rsid w:val="00897882"/>
    <w:rsid w:val="008A0EBB"/>
    <w:rsid w:val="008A13AC"/>
    <w:rsid w:val="008B0DC5"/>
    <w:rsid w:val="008B74C1"/>
    <w:rsid w:val="008B7FBC"/>
    <w:rsid w:val="008C0B4D"/>
    <w:rsid w:val="008C37C8"/>
    <w:rsid w:val="008D7766"/>
    <w:rsid w:val="008E08E3"/>
    <w:rsid w:val="008E3264"/>
    <w:rsid w:val="00902EC0"/>
    <w:rsid w:val="0090311C"/>
    <w:rsid w:val="009077E2"/>
    <w:rsid w:val="00910F45"/>
    <w:rsid w:val="00911725"/>
    <w:rsid w:val="00922780"/>
    <w:rsid w:val="009332C1"/>
    <w:rsid w:val="009351E9"/>
    <w:rsid w:val="0094030B"/>
    <w:rsid w:val="00940C04"/>
    <w:rsid w:val="0094112B"/>
    <w:rsid w:val="00943A61"/>
    <w:rsid w:val="00947565"/>
    <w:rsid w:val="00957666"/>
    <w:rsid w:val="00964A6C"/>
    <w:rsid w:val="00970179"/>
    <w:rsid w:val="00977E40"/>
    <w:rsid w:val="0098330B"/>
    <w:rsid w:val="00985984"/>
    <w:rsid w:val="009906C7"/>
    <w:rsid w:val="00993D28"/>
    <w:rsid w:val="00994DCE"/>
    <w:rsid w:val="0099587E"/>
    <w:rsid w:val="009979FA"/>
    <w:rsid w:val="009B0C51"/>
    <w:rsid w:val="009B3103"/>
    <w:rsid w:val="009C12FA"/>
    <w:rsid w:val="009D72FE"/>
    <w:rsid w:val="009D747B"/>
    <w:rsid w:val="009E15DA"/>
    <w:rsid w:val="009E5D14"/>
    <w:rsid w:val="009E7DD1"/>
    <w:rsid w:val="00A00C30"/>
    <w:rsid w:val="00A0224A"/>
    <w:rsid w:val="00A02AEF"/>
    <w:rsid w:val="00A108F7"/>
    <w:rsid w:val="00A14A03"/>
    <w:rsid w:val="00A2122C"/>
    <w:rsid w:val="00A41E4E"/>
    <w:rsid w:val="00A4412E"/>
    <w:rsid w:val="00A44C83"/>
    <w:rsid w:val="00A47353"/>
    <w:rsid w:val="00A51911"/>
    <w:rsid w:val="00A6675F"/>
    <w:rsid w:val="00A73C38"/>
    <w:rsid w:val="00A77B0C"/>
    <w:rsid w:val="00A83932"/>
    <w:rsid w:val="00A85305"/>
    <w:rsid w:val="00A8686E"/>
    <w:rsid w:val="00A8732A"/>
    <w:rsid w:val="00A945DF"/>
    <w:rsid w:val="00A970A2"/>
    <w:rsid w:val="00AB120A"/>
    <w:rsid w:val="00AB50E4"/>
    <w:rsid w:val="00AC1AF9"/>
    <w:rsid w:val="00AC742D"/>
    <w:rsid w:val="00AC7DC9"/>
    <w:rsid w:val="00AD7600"/>
    <w:rsid w:val="00AE14D7"/>
    <w:rsid w:val="00AF01AC"/>
    <w:rsid w:val="00AF3FE7"/>
    <w:rsid w:val="00AF7D0C"/>
    <w:rsid w:val="00B0574B"/>
    <w:rsid w:val="00B200AD"/>
    <w:rsid w:val="00B2037F"/>
    <w:rsid w:val="00B262BC"/>
    <w:rsid w:val="00B32691"/>
    <w:rsid w:val="00B407F6"/>
    <w:rsid w:val="00B4166F"/>
    <w:rsid w:val="00B47169"/>
    <w:rsid w:val="00B62FDD"/>
    <w:rsid w:val="00B635E3"/>
    <w:rsid w:val="00B72B4F"/>
    <w:rsid w:val="00B835C0"/>
    <w:rsid w:val="00B876AF"/>
    <w:rsid w:val="00B97260"/>
    <w:rsid w:val="00B97E62"/>
    <w:rsid w:val="00BA6088"/>
    <w:rsid w:val="00BA759E"/>
    <w:rsid w:val="00BB532F"/>
    <w:rsid w:val="00BC162D"/>
    <w:rsid w:val="00BC2FE4"/>
    <w:rsid w:val="00BC4E9D"/>
    <w:rsid w:val="00BD4DDA"/>
    <w:rsid w:val="00BE338F"/>
    <w:rsid w:val="00BE4EAE"/>
    <w:rsid w:val="00C03AFD"/>
    <w:rsid w:val="00C271F9"/>
    <w:rsid w:val="00C50517"/>
    <w:rsid w:val="00C517B6"/>
    <w:rsid w:val="00C52EF7"/>
    <w:rsid w:val="00C57687"/>
    <w:rsid w:val="00C61C52"/>
    <w:rsid w:val="00C63F0F"/>
    <w:rsid w:val="00C70636"/>
    <w:rsid w:val="00C70842"/>
    <w:rsid w:val="00C70A5C"/>
    <w:rsid w:val="00C739E8"/>
    <w:rsid w:val="00C91AEB"/>
    <w:rsid w:val="00CA3522"/>
    <w:rsid w:val="00CC76F2"/>
    <w:rsid w:val="00CD7F76"/>
    <w:rsid w:val="00CE105E"/>
    <w:rsid w:val="00CE1E5E"/>
    <w:rsid w:val="00D11D98"/>
    <w:rsid w:val="00D33777"/>
    <w:rsid w:val="00D36D81"/>
    <w:rsid w:val="00D509AE"/>
    <w:rsid w:val="00D55E55"/>
    <w:rsid w:val="00D663ED"/>
    <w:rsid w:val="00D67A17"/>
    <w:rsid w:val="00D74882"/>
    <w:rsid w:val="00D759EE"/>
    <w:rsid w:val="00D956AA"/>
    <w:rsid w:val="00DA45C4"/>
    <w:rsid w:val="00DA543F"/>
    <w:rsid w:val="00DB0FB6"/>
    <w:rsid w:val="00DC0173"/>
    <w:rsid w:val="00DC11EA"/>
    <w:rsid w:val="00DC1301"/>
    <w:rsid w:val="00DC4056"/>
    <w:rsid w:val="00DE2472"/>
    <w:rsid w:val="00DE58C6"/>
    <w:rsid w:val="00DE6C80"/>
    <w:rsid w:val="00DF1540"/>
    <w:rsid w:val="00DF5EB4"/>
    <w:rsid w:val="00E07093"/>
    <w:rsid w:val="00E25470"/>
    <w:rsid w:val="00E27471"/>
    <w:rsid w:val="00E44564"/>
    <w:rsid w:val="00E72D70"/>
    <w:rsid w:val="00E77E6F"/>
    <w:rsid w:val="00E80A46"/>
    <w:rsid w:val="00E83B02"/>
    <w:rsid w:val="00E85FA0"/>
    <w:rsid w:val="00E87997"/>
    <w:rsid w:val="00E95F38"/>
    <w:rsid w:val="00EA7A67"/>
    <w:rsid w:val="00EB314A"/>
    <w:rsid w:val="00EB7E8F"/>
    <w:rsid w:val="00EC0B04"/>
    <w:rsid w:val="00EC4A51"/>
    <w:rsid w:val="00EC5C1D"/>
    <w:rsid w:val="00ED176B"/>
    <w:rsid w:val="00EF44A3"/>
    <w:rsid w:val="00F06734"/>
    <w:rsid w:val="00F07E85"/>
    <w:rsid w:val="00F2187D"/>
    <w:rsid w:val="00F31B35"/>
    <w:rsid w:val="00F339CD"/>
    <w:rsid w:val="00F33A43"/>
    <w:rsid w:val="00F41650"/>
    <w:rsid w:val="00F47143"/>
    <w:rsid w:val="00F50F2A"/>
    <w:rsid w:val="00F54892"/>
    <w:rsid w:val="00F9569D"/>
    <w:rsid w:val="00FA17C8"/>
    <w:rsid w:val="00FA19A8"/>
    <w:rsid w:val="00FA6A36"/>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D2A84E"/>
  <w15:docId w15:val="{0DC50071-5269-4C1E-A379-27DFA594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7"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Mention1">
    <w:name w:val="Mention1"/>
    <w:basedOn w:val="DefaultParagraphFont"/>
    <w:uiPriority w:val="99"/>
    <w:semiHidden/>
    <w:unhideWhenUsed/>
    <w:rsid w:val="004B55A4"/>
    <w:rPr>
      <w:color w:val="2B579A"/>
      <w:shd w:val="clear" w:color="auto" w:fill="E6E6E6"/>
    </w:rPr>
  </w:style>
  <w:style w:type="character" w:styleId="CommentReference">
    <w:name w:val="annotation reference"/>
    <w:basedOn w:val="DefaultParagraphFont"/>
    <w:uiPriority w:val="99"/>
    <w:semiHidden/>
    <w:unhideWhenUsed/>
    <w:rsid w:val="00A44C83"/>
    <w:rPr>
      <w:sz w:val="16"/>
      <w:szCs w:val="16"/>
    </w:rPr>
  </w:style>
  <w:style w:type="paragraph" w:styleId="CommentText">
    <w:name w:val="annotation text"/>
    <w:basedOn w:val="Normal"/>
    <w:link w:val="CommentTextChar"/>
    <w:uiPriority w:val="97"/>
    <w:unhideWhenUsed/>
    <w:rsid w:val="00A44C83"/>
    <w:pPr>
      <w:spacing w:line="240" w:lineRule="auto"/>
    </w:pPr>
    <w:rPr>
      <w:sz w:val="20"/>
      <w:szCs w:val="20"/>
    </w:rPr>
  </w:style>
  <w:style w:type="character" w:customStyle="1" w:styleId="CommentTextChar">
    <w:name w:val="Comment Text Char"/>
    <w:basedOn w:val="DefaultParagraphFont"/>
    <w:link w:val="CommentText"/>
    <w:uiPriority w:val="97"/>
    <w:rsid w:val="00A44C83"/>
    <w:rPr>
      <w:sz w:val="20"/>
      <w:szCs w:val="20"/>
    </w:rPr>
  </w:style>
  <w:style w:type="paragraph" w:styleId="CommentSubject">
    <w:name w:val="annotation subject"/>
    <w:basedOn w:val="CommentText"/>
    <w:next w:val="CommentText"/>
    <w:link w:val="CommentSubjectChar"/>
    <w:uiPriority w:val="99"/>
    <w:semiHidden/>
    <w:unhideWhenUsed/>
    <w:rsid w:val="00A44C83"/>
    <w:rPr>
      <w:b/>
      <w:bCs/>
    </w:rPr>
  </w:style>
  <w:style w:type="character" w:customStyle="1" w:styleId="CommentSubjectChar">
    <w:name w:val="Comment Subject Char"/>
    <w:basedOn w:val="CommentTextChar"/>
    <w:link w:val="CommentSubject"/>
    <w:uiPriority w:val="99"/>
    <w:semiHidden/>
    <w:rsid w:val="00A44C83"/>
    <w:rPr>
      <w:b/>
      <w:bCs/>
      <w:sz w:val="20"/>
      <w:szCs w:val="20"/>
    </w:rPr>
  </w:style>
  <w:style w:type="paragraph" w:styleId="BodyText">
    <w:name w:val="Body Text"/>
    <w:basedOn w:val="Normal"/>
    <w:link w:val="BodyTextChar"/>
    <w:uiPriority w:val="1"/>
    <w:semiHidden/>
    <w:unhideWhenUsed/>
    <w:qFormat/>
    <w:rsid w:val="007401AF"/>
    <w:pPr>
      <w:widowControl w:val="0"/>
      <w:spacing w:after="0" w:line="240" w:lineRule="auto"/>
      <w:ind w:left="840"/>
    </w:pPr>
    <w:rPr>
      <w:rFonts w:eastAsia="Arial"/>
    </w:rPr>
  </w:style>
  <w:style w:type="character" w:customStyle="1" w:styleId="BodyTextChar">
    <w:name w:val="Body Text Char"/>
    <w:basedOn w:val="DefaultParagraphFont"/>
    <w:link w:val="BodyText"/>
    <w:uiPriority w:val="1"/>
    <w:semiHidden/>
    <w:rsid w:val="007401AF"/>
    <w:rPr>
      <w:rFonts w:eastAsia="Arial"/>
    </w:rPr>
  </w:style>
  <w:style w:type="paragraph" w:customStyle="1" w:styleId="Default">
    <w:name w:val="Default"/>
    <w:rsid w:val="00C91AEB"/>
    <w:pPr>
      <w:autoSpaceDE w:val="0"/>
      <w:autoSpaceDN w:val="0"/>
      <w:adjustRightInd w:val="0"/>
      <w:spacing w:after="0" w:line="240" w:lineRule="auto"/>
    </w:pPr>
    <w:rPr>
      <w:rFonts w:cs="Arial"/>
      <w:color w:val="000000"/>
      <w:sz w:val="24"/>
      <w:szCs w:val="24"/>
      <w:lang w:val="en-AU"/>
    </w:rPr>
  </w:style>
  <w:style w:type="paragraph" w:customStyle="1" w:styleId="Pa18">
    <w:name w:val="Pa18"/>
    <w:basedOn w:val="Default"/>
    <w:next w:val="Default"/>
    <w:uiPriority w:val="99"/>
    <w:rsid w:val="00805C03"/>
    <w:pPr>
      <w:spacing w:line="161" w:lineRule="atLeast"/>
    </w:pPr>
    <w:rPr>
      <w:rFonts w:ascii="Rooney" w:hAnsi="Rooney" w:cstheme="minorBidi"/>
      <w:color w:val="auto"/>
    </w:rPr>
  </w:style>
  <w:style w:type="character" w:customStyle="1" w:styleId="TableTextChar">
    <w:name w:val="Table Text Char"/>
    <w:link w:val="TableText"/>
    <w:locked/>
    <w:rsid w:val="00283975"/>
    <w:rPr>
      <w:rFonts w:eastAsiaTheme="minorHAnsi" w:cs="Times New Roman"/>
      <w:sz w:val="20"/>
      <w:szCs w:val="20"/>
      <w:lang w:val="en-AU"/>
    </w:rPr>
  </w:style>
  <w:style w:type="paragraph" w:styleId="Revision">
    <w:name w:val="Revision"/>
    <w:hidden/>
    <w:uiPriority w:val="99"/>
    <w:semiHidden/>
    <w:rsid w:val="00D11D98"/>
    <w:pPr>
      <w:spacing w:after="0" w:line="240" w:lineRule="auto"/>
    </w:pPr>
  </w:style>
  <w:style w:type="character" w:customStyle="1" w:styleId="UnresolvedMention1">
    <w:name w:val="Unresolved Mention1"/>
    <w:basedOn w:val="DefaultParagraphFont"/>
    <w:uiPriority w:val="99"/>
    <w:semiHidden/>
    <w:unhideWhenUsed/>
    <w:rsid w:val="00717BC7"/>
    <w:rPr>
      <w:color w:val="808080"/>
      <w:shd w:val="clear" w:color="auto" w:fill="E6E6E6"/>
    </w:rPr>
  </w:style>
  <w:style w:type="character" w:customStyle="1" w:styleId="ListParagraphChar">
    <w:name w:val="List Paragraph Char"/>
    <w:link w:val="ListParagraph"/>
    <w:uiPriority w:val="34"/>
    <w:locked/>
    <w:rsid w:val="004D2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0556">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017466308">
      <w:bodyDiv w:val="1"/>
      <w:marLeft w:val="0"/>
      <w:marRight w:val="0"/>
      <w:marTop w:val="0"/>
      <w:marBottom w:val="0"/>
      <w:divBdr>
        <w:top w:val="none" w:sz="0" w:space="0" w:color="auto"/>
        <w:left w:val="none" w:sz="0" w:space="0" w:color="auto"/>
        <w:bottom w:val="none" w:sz="0" w:space="0" w:color="auto"/>
        <w:right w:val="none" w:sz="0" w:space="0" w:color="auto"/>
      </w:divBdr>
    </w:div>
    <w:div w:id="1099566265">
      <w:bodyDiv w:val="1"/>
      <w:marLeft w:val="0"/>
      <w:marRight w:val="0"/>
      <w:marTop w:val="0"/>
      <w:marBottom w:val="0"/>
      <w:divBdr>
        <w:top w:val="none" w:sz="0" w:space="0" w:color="auto"/>
        <w:left w:val="none" w:sz="0" w:space="0" w:color="auto"/>
        <w:bottom w:val="none" w:sz="0" w:space="0" w:color="auto"/>
        <w:right w:val="none" w:sz="0" w:space="0" w:color="auto"/>
      </w:divBdr>
    </w:div>
    <w:div w:id="1595092595">
      <w:bodyDiv w:val="1"/>
      <w:marLeft w:val="0"/>
      <w:marRight w:val="0"/>
      <w:marTop w:val="0"/>
      <w:marBottom w:val="0"/>
      <w:divBdr>
        <w:top w:val="none" w:sz="0" w:space="0" w:color="auto"/>
        <w:left w:val="none" w:sz="0" w:space="0" w:color="auto"/>
        <w:bottom w:val="none" w:sz="0" w:space="0" w:color="auto"/>
        <w:right w:val="none" w:sz="0" w:space="0" w:color="auto"/>
      </w:divBdr>
    </w:div>
    <w:div w:id="170644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t.nsw.gov.au" TargetMode="Externa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image" Target="media/image5.jp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CA89-21D0-4884-8198-E4D0771BF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1620</Words>
  <Characters>9239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Jenny Wight</cp:lastModifiedBy>
  <cp:revision>2</cp:revision>
  <cp:lastPrinted>2017-10-17T02:28:00Z</cp:lastPrinted>
  <dcterms:created xsi:type="dcterms:W3CDTF">2019-03-27T04:37:00Z</dcterms:created>
  <dcterms:modified xsi:type="dcterms:W3CDTF">2019-03-27T04:37:00Z</dcterms:modified>
</cp:coreProperties>
</file>