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EA4783" w:rsidRPr="006C35ED"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EA4783" w:rsidRPr="000E14AC" w:rsidRDefault="00EA4783" w:rsidP="007621D9">
            <w:pPr>
              <w:pStyle w:val="TableTextWhite"/>
              <w:rPr>
                <w:rFonts w:cs="Arial"/>
                <w:b/>
                <w:color w:val="000000"/>
              </w:rPr>
            </w:pPr>
            <w:bookmarkStart w:id="0" w:name="_GoBack"/>
            <w:bookmarkEnd w:id="0"/>
            <w:r w:rsidRPr="000E14AC">
              <w:rPr>
                <w:rFonts w:cs="Arial"/>
                <w:b/>
              </w:rPr>
              <w:t>Cluster</w:t>
            </w:r>
          </w:p>
        </w:tc>
        <w:tc>
          <w:tcPr>
            <w:tcW w:w="6561" w:type="dxa"/>
          </w:tcPr>
          <w:p w:rsidR="00EA4783" w:rsidRPr="000E14AC" w:rsidRDefault="00EA4783" w:rsidP="007621D9">
            <w:pPr>
              <w:pStyle w:val="TableTextWhite"/>
              <w:rPr>
                <w:rFonts w:cs="Arial"/>
              </w:rPr>
            </w:pPr>
            <w:r w:rsidRPr="000E14AC">
              <w:rPr>
                <w:rFonts w:cs="Arial"/>
              </w:rPr>
              <w:t>Planning &amp; Environment</w:t>
            </w:r>
          </w:p>
        </w:tc>
      </w:tr>
      <w:tr w:rsidR="00EA4783" w:rsidRPr="006C35ED" w:rsidTr="008476E6">
        <w:tc>
          <w:tcPr>
            <w:tcW w:w="4026" w:type="dxa"/>
            <w:vAlign w:val="center"/>
          </w:tcPr>
          <w:p w:rsidR="00EA4783" w:rsidRPr="000E14AC" w:rsidRDefault="007E7388" w:rsidP="007621D9">
            <w:pPr>
              <w:pStyle w:val="TableTextWhite"/>
              <w:rPr>
                <w:rFonts w:cs="Arial"/>
                <w:b/>
              </w:rPr>
            </w:pPr>
            <w:r>
              <w:rPr>
                <w:rFonts w:cs="Arial"/>
                <w:b/>
              </w:rPr>
              <w:t>Agency</w:t>
            </w:r>
          </w:p>
        </w:tc>
        <w:tc>
          <w:tcPr>
            <w:tcW w:w="6561" w:type="dxa"/>
          </w:tcPr>
          <w:p w:rsidR="00EA4783" w:rsidRPr="000E14AC" w:rsidRDefault="00EA4783" w:rsidP="007621D9">
            <w:pPr>
              <w:pStyle w:val="TableTextWhite"/>
              <w:rPr>
                <w:rFonts w:cs="Arial"/>
              </w:rPr>
            </w:pPr>
            <w:bookmarkStart w:id="1" w:name="Dept"/>
            <w:bookmarkEnd w:id="1"/>
            <w:r>
              <w:rPr>
                <w:rFonts w:cs="Arial"/>
              </w:rPr>
              <w:t>Environment Protection Authority</w:t>
            </w:r>
          </w:p>
        </w:tc>
      </w:tr>
      <w:tr w:rsidR="00EA4783" w:rsidRPr="006C35ED" w:rsidTr="008476E6">
        <w:tc>
          <w:tcPr>
            <w:tcW w:w="4026" w:type="dxa"/>
            <w:vAlign w:val="center"/>
          </w:tcPr>
          <w:p w:rsidR="00EA4783" w:rsidRPr="000E14AC" w:rsidRDefault="00EA4783" w:rsidP="007621D9">
            <w:pPr>
              <w:pStyle w:val="TableTextWhite"/>
              <w:rPr>
                <w:rFonts w:cs="Arial"/>
                <w:b/>
                <w:color w:val="000000"/>
              </w:rPr>
            </w:pPr>
            <w:r w:rsidRPr="000E14AC">
              <w:rPr>
                <w:rFonts w:cs="Arial"/>
                <w:b/>
              </w:rPr>
              <w:t>Division/Branch/Unit</w:t>
            </w:r>
          </w:p>
        </w:tc>
        <w:tc>
          <w:tcPr>
            <w:tcW w:w="6561" w:type="dxa"/>
          </w:tcPr>
          <w:p w:rsidR="00EA4783" w:rsidRPr="000E14AC" w:rsidRDefault="009E2E3D" w:rsidP="007621D9">
            <w:pPr>
              <w:pStyle w:val="TableTextWhite"/>
              <w:rPr>
                <w:rFonts w:cs="Arial"/>
              </w:rPr>
            </w:pPr>
            <w:bookmarkStart w:id="2" w:name="Branch"/>
            <w:bookmarkEnd w:id="2"/>
            <w:r>
              <w:rPr>
                <w:rFonts w:cs="Arial"/>
              </w:rPr>
              <w:t>Forestry</w:t>
            </w:r>
            <w:r w:rsidR="00CB31B7">
              <w:rPr>
                <w:rFonts w:cs="Arial"/>
              </w:rPr>
              <w:t>/Strategic Regulation and Reform</w:t>
            </w:r>
          </w:p>
        </w:tc>
      </w:tr>
      <w:tr w:rsidR="009077E2" w:rsidRPr="006C35ED" w:rsidTr="008476E6">
        <w:tc>
          <w:tcPr>
            <w:tcW w:w="4026" w:type="dxa"/>
            <w:vAlign w:val="center"/>
          </w:tcPr>
          <w:p w:rsidR="009077E2" w:rsidRPr="006C35ED" w:rsidRDefault="00E95F38" w:rsidP="00DC0173">
            <w:pPr>
              <w:pStyle w:val="TableTextWhite"/>
              <w:rPr>
                <w:b/>
              </w:rPr>
            </w:pPr>
            <w:r w:rsidRPr="006C35ED">
              <w:rPr>
                <w:b/>
              </w:rPr>
              <w:t>Location</w:t>
            </w:r>
          </w:p>
        </w:tc>
        <w:tc>
          <w:tcPr>
            <w:tcW w:w="6561" w:type="dxa"/>
          </w:tcPr>
          <w:p w:rsidR="009077E2" w:rsidRPr="006C35ED" w:rsidRDefault="00786A4C" w:rsidP="00DC0173">
            <w:pPr>
              <w:pStyle w:val="TableTextWhite"/>
            </w:pPr>
            <w:r>
              <w:t xml:space="preserve">Various </w:t>
            </w:r>
          </w:p>
        </w:tc>
      </w:tr>
      <w:tr w:rsidR="009077E2" w:rsidRPr="006C35ED" w:rsidTr="008476E6">
        <w:tc>
          <w:tcPr>
            <w:tcW w:w="4026" w:type="dxa"/>
            <w:vAlign w:val="center"/>
          </w:tcPr>
          <w:p w:rsidR="009077E2" w:rsidRPr="006C35ED" w:rsidRDefault="00E95F38" w:rsidP="00DC0173">
            <w:pPr>
              <w:pStyle w:val="TableTextWhite"/>
              <w:rPr>
                <w:b/>
              </w:rPr>
            </w:pPr>
            <w:r w:rsidRPr="006C35ED">
              <w:rPr>
                <w:b/>
              </w:rPr>
              <w:t>Classification/Grade/Band</w:t>
            </w:r>
          </w:p>
        </w:tc>
        <w:tc>
          <w:tcPr>
            <w:tcW w:w="6561" w:type="dxa"/>
          </w:tcPr>
          <w:p w:rsidR="009077E2" w:rsidRPr="006C35ED" w:rsidRDefault="00786A4C" w:rsidP="00CB31B7">
            <w:pPr>
              <w:pStyle w:val="TableTextWhite"/>
            </w:pPr>
            <w:r>
              <w:t>Environment</w:t>
            </w:r>
            <w:r w:rsidR="00FE1DF1">
              <w:t xml:space="preserve"> Officer Class </w:t>
            </w:r>
            <w:r w:rsidR="00B71007">
              <w:t>12</w:t>
            </w:r>
          </w:p>
        </w:tc>
      </w:tr>
      <w:tr w:rsidR="009077E2" w:rsidRPr="006C35ED" w:rsidTr="008476E6">
        <w:tc>
          <w:tcPr>
            <w:tcW w:w="4026" w:type="dxa"/>
            <w:vAlign w:val="center"/>
          </w:tcPr>
          <w:p w:rsidR="009077E2" w:rsidRPr="006C35ED" w:rsidRDefault="00E95F38" w:rsidP="00DC0173">
            <w:pPr>
              <w:pStyle w:val="TableTextWhite"/>
              <w:rPr>
                <w:b/>
              </w:rPr>
            </w:pPr>
            <w:r w:rsidRPr="006C35ED">
              <w:rPr>
                <w:b/>
              </w:rPr>
              <w:t>Role Number</w:t>
            </w:r>
          </w:p>
        </w:tc>
        <w:tc>
          <w:tcPr>
            <w:tcW w:w="6561" w:type="dxa"/>
          </w:tcPr>
          <w:p w:rsidR="009077E2" w:rsidRPr="006C35ED" w:rsidRDefault="00272C23" w:rsidP="00DC0173">
            <w:pPr>
              <w:pStyle w:val="TableTextWhite"/>
            </w:pPr>
            <w:r>
              <w:t>Generic</w:t>
            </w:r>
          </w:p>
        </w:tc>
      </w:tr>
      <w:tr w:rsidR="009077E2" w:rsidRPr="006C35ED" w:rsidTr="008476E6">
        <w:tc>
          <w:tcPr>
            <w:tcW w:w="4026" w:type="dxa"/>
            <w:vAlign w:val="center"/>
          </w:tcPr>
          <w:p w:rsidR="009077E2" w:rsidRPr="006C35ED" w:rsidRDefault="00E95F38" w:rsidP="00DC0173">
            <w:pPr>
              <w:pStyle w:val="TableTextWhite"/>
              <w:rPr>
                <w:b/>
              </w:rPr>
            </w:pPr>
            <w:r w:rsidRPr="006C35ED">
              <w:rPr>
                <w:b/>
              </w:rPr>
              <w:t>ANZSCO Code</w:t>
            </w:r>
          </w:p>
        </w:tc>
        <w:tc>
          <w:tcPr>
            <w:tcW w:w="6561" w:type="dxa"/>
          </w:tcPr>
          <w:p w:rsidR="009077E2" w:rsidRPr="006C35ED" w:rsidRDefault="0036695D" w:rsidP="00DC0173">
            <w:pPr>
              <w:pStyle w:val="TableTextWhite"/>
            </w:pPr>
            <w:r>
              <w:t>511112</w:t>
            </w:r>
          </w:p>
        </w:tc>
      </w:tr>
      <w:tr w:rsidR="009077E2" w:rsidRPr="006C35ED" w:rsidTr="008476E6">
        <w:tc>
          <w:tcPr>
            <w:tcW w:w="4026" w:type="dxa"/>
            <w:vAlign w:val="center"/>
          </w:tcPr>
          <w:p w:rsidR="009077E2" w:rsidRPr="006C35ED" w:rsidRDefault="00E95F38" w:rsidP="00DC0173">
            <w:pPr>
              <w:pStyle w:val="TableTextWhite"/>
              <w:rPr>
                <w:b/>
              </w:rPr>
            </w:pPr>
            <w:r w:rsidRPr="006C35ED">
              <w:rPr>
                <w:b/>
              </w:rPr>
              <w:t>PCAT Code</w:t>
            </w:r>
          </w:p>
        </w:tc>
        <w:tc>
          <w:tcPr>
            <w:tcW w:w="6561" w:type="dxa"/>
          </w:tcPr>
          <w:p w:rsidR="009077E2" w:rsidRPr="006C35ED" w:rsidRDefault="0036695D" w:rsidP="00DC0173">
            <w:pPr>
              <w:pStyle w:val="TableTextWhite"/>
            </w:pPr>
            <w:r>
              <w:t>1119192</w:t>
            </w:r>
          </w:p>
        </w:tc>
      </w:tr>
      <w:tr w:rsidR="009077E2" w:rsidRPr="006C35ED" w:rsidTr="008476E6">
        <w:tc>
          <w:tcPr>
            <w:tcW w:w="4026" w:type="dxa"/>
            <w:vAlign w:val="center"/>
          </w:tcPr>
          <w:p w:rsidR="009077E2" w:rsidRPr="006C35ED" w:rsidRDefault="00E95F38" w:rsidP="00DC0173">
            <w:pPr>
              <w:pStyle w:val="TableTextWhite"/>
              <w:rPr>
                <w:b/>
              </w:rPr>
            </w:pPr>
            <w:r w:rsidRPr="006C35ED">
              <w:rPr>
                <w:b/>
              </w:rPr>
              <w:t>Date of Approval</w:t>
            </w:r>
          </w:p>
        </w:tc>
        <w:tc>
          <w:tcPr>
            <w:tcW w:w="6561" w:type="dxa"/>
          </w:tcPr>
          <w:p w:rsidR="009077E2" w:rsidRPr="006C35ED" w:rsidRDefault="00015495" w:rsidP="00DC0173">
            <w:pPr>
              <w:pStyle w:val="TableTextWhite"/>
            </w:pPr>
            <w:r>
              <w:t>August 2018</w:t>
            </w:r>
          </w:p>
        </w:tc>
        <w:bookmarkStart w:id="3" w:name="Cluster"/>
        <w:bookmarkEnd w:id="3"/>
      </w:tr>
      <w:tr w:rsidR="00FE1DF1" w:rsidRPr="006C35ED" w:rsidTr="008476E6">
        <w:tc>
          <w:tcPr>
            <w:tcW w:w="4026" w:type="dxa"/>
            <w:vAlign w:val="center"/>
          </w:tcPr>
          <w:p w:rsidR="00FE1DF1" w:rsidRPr="006C35ED" w:rsidRDefault="00FE1DF1" w:rsidP="00DC0173">
            <w:pPr>
              <w:pStyle w:val="TableTextWhite"/>
              <w:rPr>
                <w:b/>
              </w:rPr>
            </w:pPr>
            <w:r>
              <w:rPr>
                <w:b/>
              </w:rPr>
              <w:t>Agency Website</w:t>
            </w:r>
          </w:p>
        </w:tc>
        <w:tc>
          <w:tcPr>
            <w:tcW w:w="6561" w:type="dxa"/>
          </w:tcPr>
          <w:p w:rsidR="00FE1DF1" w:rsidRDefault="00061284" w:rsidP="00DC0173">
            <w:pPr>
              <w:pStyle w:val="TableTextWhite"/>
            </w:pPr>
            <w:hyperlink r:id="rId8" w:history="1">
              <w:r w:rsidR="00FE1DF1" w:rsidRPr="00BF7CD7">
                <w:rPr>
                  <w:rStyle w:val="Hyperlink"/>
                </w:rPr>
                <w:t>www.epa.nsw.gov.au</w:t>
              </w:r>
            </w:hyperlink>
            <w:r w:rsidR="00FE1DF1">
              <w:t xml:space="preserve"> </w:t>
            </w:r>
          </w:p>
        </w:tc>
      </w:tr>
    </w:tbl>
    <w:p w:rsidR="00FE1DF1" w:rsidRDefault="00FE1DF1" w:rsidP="00FE1DF1">
      <w:pPr>
        <w:tabs>
          <w:tab w:val="left" w:pos="2925"/>
        </w:tabs>
        <w:spacing w:after="0"/>
        <w:rPr>
          <w:lang w:val="en-AU"/>
        </w:rPr>
      </w:pPr>
    </w:p>
    <w:p w:rsidR="003D1491" w:rsidRDefault="003D1491" w:rsidP="00FE1DF1">
      <w:pPr>
        <w:tabs>
          <w:tab w:val="left" w:pos="2925"/>
        </w:tabs>
        <w:spacing w:after="0"/>
        <w:rPr>
          <w:rFonts w:eastAsia="Calibri" w:cs="Arial"/>
          <w:b/>
          <w:bCs/>
          <w:kern w:val="32"/>
          <w:sz w:val="26"/>
          <w:szCs w:val="32"/>
          <w:lang w:val="en-AU"/>
        </w:rPr>
      </w:pPr>
      <w:r w:rsidRPr="006C35ED">
        <w:rPr>
          <w:rFonts w:eastAsia="Calibri" w:cs="Arial"/>
          <w:b/>
          <w:bCs/>
          <w:kern w:val="32"/>
          <w:sz w:val="26"/>
          <w:szCs w:val="32"/>
          <w:lang w:val="en-AU"/>
        </w:rPr>
        <w:t>Agency overview</w:t>
      </w:r>
    </w:p>
    <w:p w:rsidR="001C109C" w:rsidRDefault="001C109C" w:rsidP="001C109C">
      <w:pPr>
        <w:rPr>
          <w:color w:val="000000"/>
        </w:rPr>
      </w:pPr>
      <w:r>
        <w:rPr>
          <w:color w:val="000000"/>
        </w:rPr>
        <w:t xml:space="preserve">The NSW Environment Protection Authority (EPA) is the </w:t>
      </w:r>
      <w:proofErr w:type="gramStart"/>
      <w:r>
        <w:rPr>
          <w:color w:val="000000"/>
        </w:rPr>
        <w:t>state‘</w:t>
      </w:r>
      <w:proofErr w:type="gramEnd"/>
      <w:r>
        <w:rPr>
          <w:color w:val="000000"/>
        </w:rPr>
        <w:t xml:space="preserv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w:t>
      </w:r>
      <w:proofErr w:type="spellStart"/>
      <w:r>
        <w:rPr>
          <w:color w:val="000000"/>
        </w:rPr>
        <w:t>Iiveability</w:t>
      </w:r>
      <w:proofErr w:type="spellEnd"/>
      <w:r>
        <w:rPr>
          <w:color w:val="000000"/>
        </w:rPr>
        <w:t>.</w:t>
      </w:r>
    </w:p>
    <w:p w:rsidR="001C109C" w:rsidRDefault="001C109C" w:rsidP="001C109C">
      <w:pPr>
        <w:rPr>
          <w:color w:val="000000"/>
        </w:rPr>
      </w:pPr>
      <w:r>
        <w:rPr>
          <w:color w:val="000000"/>
        </w:rPr>
        <w:t>We lead in protecting our air, waterways, land and the health of the community for the future.</w:t>
      </w:r>
    </w:p>
    <w:p w:rsidR="001C109C" w:rsidRDefault="001C109C" w:rsidP="001C109C">
      <w:pPr>
        <w:rPr>
          <w:color w:val="000000"/>
        </w:rPr>
      </w:pPr>
      <w:r>
        <w:rPr>
          <w:color w:val="000000"/>
        </w:rPr>
        <w:t>We work with communities, government and business to reduce our impact on the environment.</w:t>
      </w:r>
    </w:p>
    <w:p w:rsidR="001C109C" w:rsidRDefault="001C109C" w:rsidP="001C109C">
      <w:pPr>
        <w:rPr>
          <w:color w:val="000000"/>
        </w:rPr>
      </w:pPr>
      <w:r>
        <w:rPr>
          <w:color w:val="000000"/>
        </w:rPr>
        <w:t xml:space="preserve">We hold people and </w:t>
      </w:r>
      <w:proofErr w:type="spellStart"/>
      <w:r>
        <w:rPr>
          <w:color w:val="000000"/>
        </w:rPr>
        <w:t>organisations</w:t>
      </w:r>
      <w:proofErr w:type="spellEnd"/>
      <w:r>
        <w:rPr>
          <w:color w:val="000000"/>
        </w:rPr>
        <w:t xml:space="preserve"> to account through licensing, monitoring, regulation and enforcement.</w:t>
      </w:r>
    </w:p>
    <w:p w:rsidR="00015495" w:rsidRDefault="00037FD5" w:rsidP="00015495">
      <w:pPr>
        <w:tabs>
          <w:tab w:val="left" w:pos="2925"/>
        </w:tabs>
        <w:spacing w:after="0"/>
        <w:rPr>
          <w:rStyle w:val="Heading1Char"/>
        </w:rPr>
      </w:pPr>
      <w:r w:rsidRPr="006C35ED">
        <w:rPr>
          <w:rStyle w:val="Heading1Char"/>
        </w:rPr>
        <w:t>Primary purpose of the role</w:t>
      </w:r>
    </w:p>
    <w:p w:rsidR="0084690B" w:rsidRPr="00015495" w:rsidRDefault="00786A4C" w:rsidP="00015495">
      <w:pPr>
        <w:tabs>
          <w:tab w:val="left" w:pos="2925"/>
        </w:tabs>
        <w:spacing w:after="0"/>
        <w:rPr>
          <w:rFonts w:eastAsiaTheme="minorHAnsi" w:cs="Arial"/>
          <w:b/>
          <w:bCs/>
          <w:kern w:val="32"/>
          <w:sz w:val="26"/>
          <w:szCs w:val="32"/>
          <w:lang w:val="en-AU"/>
        </w:rPr>
      </w:pPr>
      <w:r w:rsidRPr="00786A4C">
        <w:rPr>
          <w:rFonts w:cs="Arial"/>
          <w:szCs w:val="18"/>
        </w:rPr>
        <w:t>Lead a team responsible for</w:t>
      </w:r>
      <w:r w:rsidR="0084690B">
        <w:rPr>
          <w:rFonts w:cs="Arial"/>
          <w:szCs w:val="18"/>
        </w:rPr>
        <w:t xml:space="preserve"> </w:t>
      </w:r>
      <w:r w:rsidR="0047687D">
        <w:rPr>
          <w:rFonts w:cs="Arial"/>
          <w:szCs w:val="18"/>
        </w:rPr>
        <w:t>delivering</w:t>
      </w:r>
      <w:r w:rsidR="0047687D" w:rsidRPr="00786A4C">
        <w:rPr>
          <w:rFonts w:cs="Arial"/>
          <w:szCs w:val="18"/>
        </w:rPr>
        <w:t xml:space="preserve"> </w:t>
      </w:r>
      <w:r w:rsidRPr="00786A4C">
        <w:rPr>
          <w:rFonts w:cs="Arial"/>
          <w:szCs w:val="18"/>
        </w:rPr>
        <w:t>technical</w:t>
      </w:r>
      <w:r w:rsidR="00A241AA">
        <w:rPr>
          <w:rFonts w:cs="Arial"/>
          <w:szCs w:val="18"/>
        </w:rPr>
        <w:t xml:space="preserve"> and policy</w:t>
      </w:r>
      <w:r w:rsidRPr="00786A4C">
        <w:rPr>
          <w:rFonts w:cs="Arial"/>
          <w:szCs w:val="18"/>
        </w:rPr>
        <w:t xml:space="preserve"> </w:t>
      </w:r>
      <w:r w:rsidR="0047687D">
        <w:rPr>
          <w:rFonts w:cs="Arial"/>
          <w:szCs w:val="18"/>
        </w:rPr>
        <w:t>advice, programs</w:t>
      </w:r>
      <w:r w:rsidR="0084690B" w:rsidRPr="00786A4C">
        <w:rPr>
          <w:rFonts w:cs="Arial"/>
          <w:szCs w:val="18"/>
        </w:rPr>
        <w:t xml:space="preserve"> </w:t>
      </w:r>
      <w:r w:rsidR="0084690B">
        <w:rPr>
          <w:rFonts w:cs="Arial"/>
          <w:szCs w:val="18"/>
        </w:rPr>
        <w:t xml:space="preserve">and projects </w:t>
      </w:r>
      <w:r w:rsidRPr="00786A4C">
        <w:rPr>
          <w:rFonts w:cs="Arial"/>
          <w:szCs w:val="18"/>
        </w:rPr>
        <w:t>on biodiversity</w:t>
      </w:r>
      <w:r w:rsidR="0047687D">
        <w:rPr>
          <w:rFonts w:cs="Arial"/>
          <w:szCs w:val="18"/>
        </w:rPr>
        <w:t xml:space="preserve"> conservation</w:t>
      </w:r>
      <w:r w:rsidR="0084690B">
        <w:rPr>
          <w:rFonts w:cs="Arial"/>
          <w:szCs w:val="18"/>
        </w:rPr>
        <w:t xml:space="preserve">, </w:t>
      </w:r>
      <w:r w:rsidRPr="00786A4C">
        <w:rPr>
          <w:rFonts w:cs="Arial"/>
          <w:szCs w:val="18"/>
        </w:rPr>
        <w:t>soil and water protection</w:t>
      </w:r>
      <w:r w:rsidR="0084690B">
        <w:rPr>
          <w:rFonts w:cs="Arial"/>
          <w:szCs w:val="18"/>
        </w:rPr>
        <w:t xml:space="preserve"> and </w:t>
      </w:r>
      <w:r w:rsidR="0047687D">
        <w:rPr>
          <w:rFonts w:cs="Arial"/>
          <w:szCs w:val="18"/>
        </w:rPr>
        <w:t>systems/</w:t>
      </w:r>
      <w:r w:rsidR="0084690B">
        <w:rPr>
          <w:rFonts w:cs="Arial"/>
          <w:szCs w:val="18"/>
        </w:rPr>
        <w:t>technology</w:t>
      </w:r>
      <w:r w:rsidRPr="00786A4C">
        <w:rPr>
          <w:rFonts w:cs="Arial"/>
          <w:szCs w:val="18"/>
        </w:rPr>
        <w:t xml:space="preserve"> to support the regulation of native forestry on public and private land. Significantly contribute to the development and implementation of </w:t>
      </w:r>
      <w:r w:rsidR="0047687D">
        <w:rPr>
          <w:rFonts w:cs="Arial"/>
          <w:szCs w:val="18"/>
        </w:rPr>
        <w:t>strategic conservation and regulatory programs and</w:t>
      </w:r>
      <w:r w:rsidRPr="00786A4C">
        <w:rPr>
          <w:rFonts w:cs="Arial"/>
          <w:szCs w:val="18"/>
        </w:rPr>
        <w:t xml:space="preserve"> strategies to ensure ecologically sustainable forestry management</w:t>
      </w:r>
      <w:r w:rsidR="0084690B">
        <w:rPr>
          <w:rFonts w:cs="Arial"/>
          <w:szCs w:val="18"/>
        </w:rPr>
        <w:t xml:space="preserve"> on public and private land in NSW.</w:t>
      </w:r>
    </w:p>
    <w:p w:rsidR="0084690B" w:rsidRDefault="0084690B" w:rsidP="00FE1DF1">
      <w:pPr>
        <w:pStyle w:val="BodyText"/>
        <w:spacing w:after="0"/>
        <w:ind w:left="33"/>
        <w:rPr>
          <w:rFonts w:ascii="Arial" w:hAnsi="Arial" w:cs="Arial"/>
          <w:sz w:val="22"/>
          <w:szCs w:val="18"/>
        </w:rPr>
      </w:pPr>
    </w:p>
    <w:p w:rsidR="00F339CD" w:rsidRPr="006C35ED" w:rsidRDefault="00F339CD" w:rsidP="00614552">
      <w:pPr>
        <w:pStyle w:val="Heading1"/>
      </w:pPr>
      <w:r w:rsidRPr="006C35ED">
        <w:t>Key accountabilities</w:t>
      </w:r>
    </w:p>
    <w:p w:rsidR="00E916AC" w:rsidRDefault="0047687D" w:rsidP="00683559">
      <w:pPr>
        <w:numPr>
          <w:ilvl w:val="0"/>
          <w:numId w:val="22"/>
        </w:numPr>
        <w:spacing w:before="120" w:after="120" w:line="240" w:lineRule="auto"/>
        <w:rPr>
          <w:rFonts w:cs="Arial"/>
          <w:bCs/>
          <w:noProof/>
        </w:rPr>
      </w:pPr>
      <w:r>
        <w:rPr>
          <w:rFonts w:cs="Arial"/>
          <w:bCs/>
          <w:noProof/>
        </w:rPr>
        <w:t>Supervise</w:t>
      </w:r>
      <w:r w:rsidRPr="00786A4C">
        <w:rPr>
          <w:rFonts w:cs="Arial"/>
          <w:bCs/>
          <w:noProof/>
        </w:rPr>
        <w:t xml:space="preserve"> </w:t>
      </w:r>
      <w:r w:rsidR="00786A4C" w:rsidRPr="00786A4C">
        <w:rPr>
          <w:rFonts w:cs="Arial"/>
          <w:bCs/>
          <w:noProof/>
        </w:rPr>
        <w:t xml:space="preserve">a </w:t>
      </w:r>
      <w:r>
        <w:rPr>
          <w:rFonts w:cs="Arial"/>
          <w:bCs/>
          <w:noProof/>
        </w:rPr>
        <w:t xml:space="preserve">multidisciplinary </w:t>
      </w:r>
      <w:r w:rsidR="00786A4C" w:rsidRPr="00786A4C">
        <w:rPr>
          <w:rFonts w:cs="Arial"/>
          <w:bCs/>
          <w:noProof/>
        </w:rPr>
        <w:t xml:space="preserve">team </w:t>
      </w:r>
      <w:r>
        <w:rPr>
          <w:rFonts w:cs="Arial"/>
          <w:bCs/>
          <w:noProof/>
        </w:rPr>
        <w:t>in delivering biodiverity conservation, soil and water and technical programs, policy</w:t>
      </w:r>
      <w:r w:rsidR="006F32E4">
        <w:rPr>
          <w:rFonts w:cs="Arial"/>
          <w:bCs/>
          <w:noProof/>
        </w:rPr>
        <w:t xml:space="preserve"> advice</w:t>
      </w:r>
      <w:r>
        <w:rPr>
          <w:rFonts w:cs="Arial"/>
          <w:bCs/>
          <w:noProof/>
        </w:rPr>
        <w:t>, and support to ensure ecologically sustainable forest management outcomes.</w:t>
      </w:r>
    </w:p>
    <w:p w:rsidR="006657FA" w:rsidRPr="00683559" w:rsidRDefault="00E916AC" w:rsidP="00683559">
      <w:pPr>
        <w:numPr>
          <w:ilvl w:val="0"/>
          <w:numId w:val="22"/>
        </w:numPr>
        <w:spacing w:before="120" w:after="120" w:line="240" w:lineRule="auto"/>
        <w:rPr>
          <w:rFonts w:cs="Arial"/>
          <w:spacing w:val="-3"/>
        </w:rPr>
      </w:pPr>
      <w:r w:rsidRPr="00683559">
        <w:rPr>
          <w:rFonts w:cs="Arial"/>
          <w:bCs/>
          <w:noProof/>
        </w:rPr>
        <w:t xml:space="preserve">Provide guidance, training and leadership to internal and external stakeholders on </w:t>
      </w:r>
      <w:r w:rsidRPr="006657FA">
        <w:rPr>
          <w:rFonts w:cs="Arial"/>
          <w:bCs/>
          <w:noProof/>
        </w:rPr>
        <w:t>environmental conservation</w:t>
      </w:r>
      <w:r w:rsidRPr="00683559">
        <w:rPr>
          <w:rFonts w:cs="Arial"/>
          <w:bCs/>
          <w:noProof/>
        </w:rPr>
        <w:t xml:space="preserve"> to ensure policies, programs and legislative requirements </w:t>
      </w:r>
      <w:r w:rsidR="006657FA" w:rsidRPr="00683559">
        <w:rPr>
          <w:rFonts w:cs="Arial"/>
        </w:rPr>
        <w:t xml:space="preserve">on a wide range of complex </w:t>
      </w:r>
      <w:r w:rsidR="006657FA" w:rsidRPr="00683559">
        <w:t xml:space="preserve">threatened species or soil conservation and legislative responsibilities. Including: </w:t>
      </w:r>
      <w:r w:rsidR="006657FA" w:rsidRPr="00683559">
        <w:rPr>
          <w:rFonts w:cs="Arial"/>
        </w:rPr>
        <w:t xml:space="preserve">the development, implementation and/or amendment of relevant legislation, strategies, policies, procedures and programs.  </w:t>
      </w:r>
    </w:p>
    <w:p w:rsidR="0014317F" w:rsidRPr="00683559" w:rsidRDefault="0014317F" w:rsidP="0014317F">
      <w:pPr>
        <w:pStyle w:val="ListParagraph"/>
        <w:numPr>
          <w:ilvl w:val="0"/>
          <w:numId w:val="22"/>
        </w:numPr>
        <w:spacing w:after="120" w:line="260" w:lineRule="atLeast"/>
      </w:pPr>
      <w:r w:rsidRPr="00683559">
        <w:t xml:space="preserve">Represent, negotiate and facilitate at internal and external meetings, workshops and forums on native forest management and conservation in keeping with EPA and Government policies, priorities and </w:t>
      </w:r>
      <w:r w:rsidRPr="00683559">
        <w:lastRenderedPageBreak/>
        <w:t>positions. Including communicating complex technical information relevant to threatened species, technology, soil and water conservation and ecologically sustainable forest management.</w:t>
      </w:r>
    </w:p>
    <w:p w:rsidR="00E916AC" w:rsidRPr="00683559" w:rsidRDefault="00E916AC" w:rsidP="00683559">
      <w:pPr>
        <w:numPr>
          <w:ilvl w:val="0"/>
          <w:numId w:val="22"/>
        </w:numPr>
        <w:spacing w:before="120" w:after="120" w:line="240" w:lineRule="auto"/>
        <w:rPr>
          <w:rFonts w:cs="Arial"/>
          <w:bCs/>
          <w:noProof/>
        </w:rPr>
      </w:pPr>
      <w:r w:rsidRPr="00683559">
        <w:rPr>
          <w:rFonts w:cs="Arial"/>
          <w:bCs/>
          <w:noProof/>
        </w:rPr>
        <w:t xml:space="preserve">Work closely with key </w:t>
      </w:r>
      <w:r w:rsidR="006F32E4" w:rsidRPr="00683559">
        <w:rPr>
          <w:rFonts w:cs="Arial"/>
          <w:bCs/>
          <w:noProof/>
        </w:rPr>
        <w:t xml:space="preserve">internal and external </w:t>
      </w:r>
      <w:r w:rsidRPr="00683559">
        <w:rPr>
          <w:rFonts w:cs="Arial"/>
          <w:bCs/>
          <w:noProof/>
        </w:rPr>
        <w:t xml:space="preserve">stakeholders such as </w:t>
      </w:r>
      <w:r w:rsidR="006F32E4" w:rsidRPr="00683559">
        <w:rPr>
          <w:rFonts w:cs="Arial"/>
          <w:bCs/>
          <w:noProof/>
        </w:rPr>
        <w:t>industry, council</w:t>
      </w:r>
      <w:r w:rsidRPr="00683559">
        <w:rPr>
          <w:rFonts w:cs="Arial"/>
          <w:bCs/>
          <w:noProof/>
        </w:rPr>
        <w:t>, landowners</w:t>
      </w:r>
      <w:r w:rsidR="006F32E4" w:rsidRPr="00683559">
        <w:rPr>
          <w:rFonts w:cs="Arial"/>
          <w:bCs/>
          <w:noProof/>
        </w:rPr>
        <w:t>, State government agencies</w:t>
      </w:r>
      <w:r w:rsidRPr="00683559">
        <w:rPr>
          <w:rFonts w:cs="Arial"/>
          <w:bCs/>
          <w:noProof/>
        </w:rPr>
        <w:t xml:space="preserve"> and the wider community to promote, educate, influence, negotiate with and gain support for priority </w:t>
      </w:r>
      <w:r w:rsidR="006F32E4" w:rsidRPr="00683559">
        <w:rPr>
          <w:rFonts w:cs="Arial"/>
          <w:bCs/>
          <w:noProof/>
        </w:rPr>
        <w:t>environmental policies and programs</w:t>
      </w:r>
      <w:r w:rsidRPr="00683559">
        <w:rPr>
          <w:rFonts w:cs="Arial"/>
          <w:bCs/>
          <w:noProof/>
        </w:rPr>
        <w:t>.</w:t>
      </w:r>
    </w:p>
    <w:p w:rsidR="00CB31B7" w:rsidRPr="006F32E4" w:rsidRDefault="00CB31B7" w:rsidP="00683559">
      <w:pPr>
        <w:numPr>
          <w:ilvl w:val="0"/>
          <w:numId w:val="22"/>
        </w:numPr>
        <w:spacing w:before="120" w:after="120" w:line="240" w:lineRule="auto"/>
        <w:rPr>
          <w:rFonts w:cs="Arial"/>
          <w:bCs/>
          <w:noProof/>
        </w:rPr>
      </w:pPr>
      <w:r w:rsidRPr="006F32E4">
        <w:rPr>
          <w:rFonts w:cs="Arial"/>
          <w:bCs/>
          <w:noProof/>
        </w:rPr>
        <w:t xml:space="preserve">Identify, propose and support interpretation of scientific results and technical studies to ensure that policy proposals are based on a sound appreciation of the evidence and allow appraisal of the relative effectiveness of strategic policy and legislation. </w:t>
      </w:r>
    </w:p>
    <w:p w:rsidR="00786A4C" w:rsidRPr="006F32E4" w:rsidRDefault="00786A4C" w:rsidP="00683559">
      <w:pPr>
        <w:numPr>
          <w:ilvl w:val="0"/>
          <w:numId w:val="22"/>
        </w:numPr>
        <w:spacing w:before="120" w:after="120" w:line="240" w:lineRule="auto"/>
        <w:rPr>
          <w:rFonts w:cs="Arial"/>
          <w:bCs/>
          <w:noProof/>
        </w:rPr>
      </w:pPr>
      <w:r w:rsidRPr="00683559">
        <w:rPr>
          <w:rFonts w:cs="Arial"/>
          <w:bCs/>
          <w:noProof/>
        </w:rPr>
        <w:t xml:space="preserve">Provide essential support services to EPA operational officers, by developing and refining </w:t>
      </w:r>
      <w:r w:rsidR="000041AA" w:rsidRPr="00683559">
        <w:rPr>
          <w:rFonts w:cs="Arial"/>
          <w:bCs/>
          <w:noProof/>
        </w:rPr>
        <w:t xml:space="preserve">environmental </w:t>
      </w:r>
      <w:r w:rsidRPr="00683559">
        <w:rPr>
          <w:rFonts w:cs="Arial"/>
          <w:bCs/>
          <w:noProof/>
        </w:rPr>
        <w:t>policy</w:t>
      </w:r>
      <w:r w:rsidR="00C11E86" w:rsidRPr="00683559">
        <w:rPr>
          <w:rFonts w:cs="Arial"/>
          <w:bCs/>
          <w:noProof/>
        </w:rPr>
        <w:t>,</w:t>
      </w:r>
      <w:r w:rsidRPr="00683559">
        <w:rPr>
          <w:rFonts w:cs="Arial"/>
          <w:bCs/>
          <w:noProof/>
        </w:rPr>
        <w:t xml:space="preserve"> programs, </w:t>
      </w:r>
      <w:r w:rsidR="007621D9" w:rsidRPr="00683559">
        <w:rPr>
          <w:rFonts w:cs="Arial"/>
          <w:bCs/>
          <w:noProof/>
        </w:rPr>
        <w:t>tools, technology</w:t>
      </w:r>
      <w:r w:rsidRPr="00683559">
        <w:rPr>
          <w:rFonts w:cs="Arial"/>
          <w:bCs/>
          <w:noProof/>
        </w:rPr>
        <w:t xml:space="preserve"> and guidance to assist with delivering transparent, consistent and accountable regulation across NSW.  This is essential to the delivery of a </w:t>
      </w:r>
      <w:r w:rsidR="000041AA" w:rsidRPr="00683559">
        <w:rPr>
          <w:rFonts w:cs="Arial"/>
          <w:bCs/>
          <w:noProof/>
        </w:rPr>
        <w:t xml:space="preserve">consistent and </w:t>
      </w:r>
      <w:r w:rsidRPr="00683559">
        <w:rPr>
          <w:rFonts w:cs="Arial"/>
          <w:bCs/>
          <w:noProof/>
        </w:rPr>
        <w:t xml:space="preserve">credible regulatory approach for the legislation the EPA administers and </w:t>
      </w:r>
      <w:r w:rsidR="000041AA" w:rsidRPr="00683559">
        <w:rPr>
          <w:rFonts w:cs="Arial"/>
          <w:bCs/>
          <w:noProof/>
        </w:rPr>
        <w:t xml:space="preserve">for </w:t>
      </w:r>
      <w:r w:rsidRPr="00683559">
        <w:rPr>
          <w:rFonts w:cs="Arial"/>
          <w:bCs/>
          <w:noProof/>
        </w:rPr>
        <w:t>maximising the effectiveness and efficiency of the EPA’s activities.</w:t>
      </w:r>
    </w:p>
    <w:p w:rsidR="00786A4C" w:rsidRPr="00683559" w:rsidRDefault="00786A4C" w:rsidP="00683559">
      <w:pPr>
        <w:numPr>
          <w:ilvl w:val="0"/>
          <w:numId w:val="22"/>
        </w:numPr>
        <w:spacing w:before="120" w:after="120" w:line="240" w:lineRule="auto"/>
        <w:rPr>
          <w:rFonts w:cs="Arial"/>
          <w:bCs/>
          <w:noProof/>
        </w:rPr>
      </w:pPr>
      <w:r w:rsidRPr="00683559">
        <w:rPr>
          <w:rFonts w:cs="Arial"/>
          <w:bCs/>
          <w:noProof/>
        </w:rPr>
        <w:t>Lead multi-disciplinary project teams</w:t>
      </w:r>
      <w:r w:rsidR="006F32E4">
        <w:rPr>
          <w:rFonts w:cs="Arial"/>
          <w:bCs/>
          <w:noProof/>
        </w:rPr>
        <w:t>,</w:t>
      </w:r>
      <w:r w:rsidRPr="00683559">
        <w:rPr>
          <w:rFonts w:cs="Arial"/>
          <w:bCs/>
          <w:noProof/>
        </w:rPr>
        <w:t xml:space="preserve"> </w:t>
      </w:r>
      <w:r w:rsidR="00245A68" w:rsidRPr="00683559">
        <w:rPr>
          <w:rFonts w:cs="Arial"/>
          <w:bCs/>
          <w:noProof/>
        </w:rPr>
        <w:t>includ</w:t>
      </w:r>
      <w:r w:rsidR="006F32E4">
        <w:rPr>
          <w:rFonts w:cs="Arial"/>
          <w:bCs/>
          <w:noProof/>
        </w:rPr>
        <w:t>ing</w:t>
      </w:r>
      <w:r w:rsidRPr="00683559">
        <w:rPr>
          <w:rFonts w:cs="Arial"/>
          <w:bCs/>
          <w:noProof/>
        </w:rPr>
        <w:t xml:space="preserve"> establishing</w:t>
      </w:r>
      <w:r w:rsidR="00245A68" w:rsidRPr="00683559">
        <w:rPr>
          <w:rFonts w:cs="Arial"/>
          <w:bCs/>
          <w:noProof/>
        </w:rPr>
        <w:t xml:space="preserve"> project scopes and </w:t>
      </w:r>
      <w:r w:rsidRPr="00683559">
        <w:rPr>
          <w:rFonts w:cs="Arial"/>
          <w:bCs/>
          <w:noProof/>
        </w:rPr>
        <w:t xml:space="preserve">priorities, developing project schedules, identifying resources, </w:t>
      </w:r>
      <w:r w:rsidR="00A67B6E" w:rsidRPr="00683559">
        <w:rPr>
          <w:rFonts w:cs="Arial"/>
          <w:bCs/>
          <w:noProof/>
        </w:rPr>
        <w:t xml:space="preserve">monitor and report, </w:t>
      </w:r>
      <w:r w:rsidRPr="00683559">
        <w:rPr>
          <w:rFonts w:cs="Arial"/>
          <w:bCs/>
          <w:noProof/>
        </w:rPr>
        <w:t>and ensuring project targets are delivered on time</w:t>
      </w:r>
      <w:r w:rsidR="00245A68" w:rsidRPr="00683559">
        <w:rPr>
          <w:rFonts w:cs="Arial"/>
          <w:bCs/>
          <w:noProof/>
        </w:rPr>
        <w:t>, within scope</w:t>
      </w:r>
      <w:r w:rsidRPr="00683559">
        <w:rPr>
          <w:rFonts w:cs="Arial"/>
          <w:bCs/>
          <w:noProof/>
        </w:rPr>
        <w:t xml:space="preserve"> and within budget.  </w:t>
      </w:r>
    </w:p>
    <w:p w:rsidR="00245A68" w:rsidRPr="00683559" w:rsidRDefault="00786A4C" w:rsidP="00683559">
      <w:pPr>
        <w:numPr>
          <w:ilvl w:val="0"/>
          <w:numId w:val="22"/>
        </w:numPr>
        <w:spacing w:before="120" w:after="120" w:line="240" w:lineRule="auto"/>
        <w:rPr>
          <w:rFonts w:cs="Arial"/>
          <w:bCs/>
          <w:noProof/>
        </w:rPr>
      </w:pPr>
      <w:r w:rsidRPr="00683559">
        <w:rPr>
          <w:rFonts w:cs="Arial"/>
          <w:bCs/>
          <w:noProof/>
        </w:rPr>
        <w:t>Provide high quality</w:t>
      </w:r>
      <w:r w:rsidR="00BE3F6B" w:rsidRPr="00683559">
        <w:rPr>
          <w:rFonts w:cs="Arial"/>
          <w:bCs/>
          <w:noProof/>
        </w:rPr>
        <w:t xml:space="preserve"> and</w:t>
      </w:r>
      <w:r w:rsidRPr="00683559">
        <w:rPr>
          <w:rFonts w:cs="Arial"/>
          <w:bCs/>
          <w:noProof/>
        </w:rPr>
        <w:t xml:space="preserve"> timely </w:t>
      </w:r>
      <w:r w:rsidR="00B856B1" w:rsidRPr="00683559">
        <w:rPr>
          <w:rFonts w:cs="Arial"/>
          <w:bCs/>
          <w:noProof/>
        </w:rPr>
        <w:t xml:space="preserve">information and </w:t>
      </w:r>
      <w:r w:rsidRPr="00683559">
        <w:rPr>
          <w:rFonts w:cs="Arial"/>
          <w:bCs/>
          <w:noProof/>
        </w:rPr>
        <w:t xml:space="preserve">advice on </w:t>
      </w:r>
      <w:r w:rsidR="00A67B6E" w:rsidRPr="00683559">
        <w:rPr>
          <w:rFonts w:cs="Arial"/>
          <w:bCs/>
          <w:noProof/>
        </w:rPr>
        <w:t>complex issues</w:t>
      </w:r>
      <w:r w:rsidRPr="00683559">
        <w:rPr>
          <w:rFonts w:cs="Arial"/>
          <w:bCs/>
          <w:noProof/>
        </w:rPr>
        <w:t xml:space="preserve"> projects and </w:t>
      </w:r>
      <w:r w:rsidR="00B856B1" w:rsidRPr="00683559">
        <w:rPr>
          <w:rFonts w:cs="Arial"/>
          <w:bCs/>
          <w:noProof/>
        </w:rPr>
        <w:t xml:space="preserve">programs. Identify </w:t>
      </w:r>
      <w:r w:rsidRPr="00683559">
        <w:rPr>
          <w:rFonts w:cs="Arial"/>
          <w:bCs/>
          <w:noProof/>
        </w:rPr>
        <w:t>opportunities, solutions and strategies to resolve contentious, long-term and emerging issues.</w:t>
      </w:r>
      <w:r w:rsidR="000041AA" w:rsidRPr="00683559">
        <w:rPr>
          <w:rFonts w:cs="Arial"/>
          <w:bCs/>
          <w:noProof/>
        </w:rPr>
        <w:t xml:space="preserve"> </w:t>
      </w:r>
      <w:r w:rsidR="00BE3F6B" w:rsidRPr="00683559">
        <w:rPr>
          <w:rFonts w:cs="Arial"/>
          <w:bCs/>
          <w:noProof/>
        </w:rPr>
        <w:t>This includes the p</w:t>
      </w:r>
      <w:r w:rsidR="000041AA" w:rsidRPr="00683559">
        <w:rPr>
          <w:rFonts w:cs="Arial"/>
          <w:bCs/>
          <w:noProof/>
        </w:rPr>
        <w:t>repar</w:t>
      </w:r>
      <w:r w:rsidR="00BE3F6B" w:rsidRPr="00683559">
        <w:rPr>
          <w:rFonts w:cs="Arial"/>
          <w:bCs/>
          <w:noProof/>
        </w:rPr>
        <w:t>ation of</w:t>
      </w:r>
      <w:r w:rsidR="000041AA" w:rsidRPr="00683559">
        <w:rPr>
          <w:rFonts w:cs="Arial"/>
          <w:bCs/>
          <w:noProof/>
        </w:rPr>
        <w:t xml:space="preserve"> </w:t>
      </w:r>
      <w:r w:rsidR="00245A68" w:rsidRPr="00683559">
        <w:rPr>
          <w:rFonts w:cs="Arial"/>
          <w:bCs/>
          <w:noProof/>
        </w:rPr>
        <w:t xml:space="preserve">high quality </w:t>
      </w:r>
      <w:r w:rsidR="000041AA" w:rsidRPr="00683559">
        <w:rPr>
          <w:rFonts w:cs="Arial"/>
          <w:bCs/>
          <w:noProof/>
        </w:rPr>
        <w:t>complex reports, discussion papers, summary reviews, correspondence and submissions</w:t>
      </w:r>
      <w:r w:rsidR="00245A68" w:rsidRPr="00683559">
        <w:rPr>
          <w:rFonts w:cs="Arial"/>
          <w:bCs/>
          <w:noProof/>
        </w:rPr>
        <w:t>.</w:t>
      </w:r>
    </w:p>
    <w:p w:rsidR="00786A4C" w:rsidRPr="00683559" w:rsidRDefault="00786A4C" w:rsidP="00786A4C">
      <w:pPr>
        <w:tabs>
          <w:tab w:val="left" w:pos="-720"/>
        </w:tabs>
        <w:suppressAutoHyphens/>
        <w:spacing w:after="0"/>
        <w:ind w:left="34"/>
        <w:rPr>
          <w:rFonts w:cs="Arial"/>
          <w:spacing w:val="-3"/>
          <w:highlight w:val="yellow"/>
        </w:rPr>
      </w:pPr>
    </w:p>
    <w:p w:rsidR="001D097C" w:rsidRDefault="001D097C" w:rsidP="006A2280">
      <w:pPr>
        <w:tabs>
          <w:tab w:val="left" w:pos="2925"/>
        </w:tabs>
        <w:rPr>
          <w:rStyle w:val="Heading1Char"/>
        </w:rPr>
      </w:pPr>
      <w:r w:rsidRPr="006C35ED">
        <w:rPr>
          <w:rStyle w:val="Heading1Char"/>
        </w:rPr>
        <w:t>Key challenges</w:t>
      </w:r>
    </w:p>
    <w:p w:rsidR="00786A4C" w:rsidRPr="00786A4C" w:rsidRDefault="00786A4C" w:rsidP="00786A4C">
      <w:pPr>
        <w:pStyle w:val="ListParagraph"/>
        <w:numPr>
          <w:ilvl w:val="0"/>
          <w:numId w:val="23"/>
        </w:numPr>
        <w:spacing w:after="0" w:line="240" w:lineRule="auto"/>
        <w:ind w:left="426" w:hanging="426"/>
      </w:pPr>
      <w:r w:rsidRPr="00786A4C">
        <w:t xml:space="preserve">Ensure activities </w:t>
      </w:r>
      <w:r w:rsidR="00B9704B" w:rsidRPr="00786A4C">
        <w:t xml:space="preserve">used to tackle </w:t>
      </w:r>
      <w:r w:rsidR="00B9704B">
        <w:t xml:space="preserve">complex </w:t>
      </w:r>
      <w:r w:rsidR="00B9704B" w:rsidRPr="00786A4C">
        <w:t xml:space="preserve">environmental issues </w:t>
      </w:r>
      <w:r w:rsidRPr="00786A4C">
        <w:t xml:space="preserve">consider suitable mixes of policy, regulatory, economic and educational </w:t>
      </w:r>
      <w:r w:rsidR="00B9704B">
        <w:t xml:space="preserve">tools and </w:t>
      </w:r>
      <w:r w:rsidRPr="00786A4C">
        <w:t>instruments</w:t>
      </w:r>
      <w:r w:rsidR="00B9704B">
        <w:t>. Deliver</w:t>
      </w:r>
      <w:r w:rsidRPr="00786A4C">
        <w:t xml:space="preserve"> </w:t>
      </w:r>
      <w:r w:rsidR="00B9704B">
        <w:t>projects, policies and programs</w:t>
      </w:r>
      <w:r w:rsidR="00B9704B" w:rsidRPr="00786A4C">
        <w:t xml:space="preserve"> </w:t>
      </w:r>
      <w:r w:rsidR="00B9704B">
        <w:t xml:space="preserve">that </w:t>
      </w:r>
      <w:r w:rsidRPr="00786A4C">
        <w:t xml:space="preserve">achieve </w:t>
      </w:r>
      <w:r w:rsidR="00B9704B">
        <w:t xml:space="preserve">improved </w:t>
      </w:r>
      <w:r w:rsidRPr="00786A4C">
        <w:t>environmental and conservation outcomes</w:t>
      </w:r>
      <w:r w:rsidR="00B9704B">
        <w:t xml:space="preserve"> whilst taking into account legal, economic and social factors relevant to native forestry</w:t>
      </w:r>
      <w:r w:rsidRPr="00786A4C">
        <w:t>.</w:t>
      </w:r>
    </w:p>
    <w:p w:rsidR="00786A4C" w:rsidRPr="00786A4C" w:rsidRDefault="00786A4C" w:rsidP="00786A4C">
      <w:pPr>
        <w:pStyle w:val="ListParagraph"/>
        <w:spacing w:after="0" w:line="240" w:lineRule="auto"/>
        <w:ind w:left="426" w:hanging="426"/>
      </w:pPr>
    </w:p>
    <w:p w:rsidR="00786A4C" w:rsidRPr="00786A4C" w:rsidRDefault="00786A4C" w:rsidP="00786A4C">
      <w:pPr>
        <w:pStyle w:val="ListParagraph"/>
        <w:numPr>
          <w:ilvl w:val="0"/>
          <w:numId w:val="23"/>
        </w:numPr>
        <w:tabs>
          <w:tab w:val="left" w:pos="-720"/>
        </w:tabs>
        <w:suppressAutoHyphens/>
        <w:spacing w:after="0" w:line="240" w:lineRule="auto"/>
        <w:ind w:left="426" w:hanging="426"/>
        <w:jc w:val="both"/>
        <w:rPr>
          <w:spacing w:val="-3"/>
        </w:rPr>
      </w:pPr>
      <w:r w:rsidRPr="00786A4C">
        <w:rPr>
          <w:spacing w:val="-3"/>
        </w:rPr>
        <w:t xml:space="preserve">Deal with a broad range of </w:t>
      </w:r>
      <w:r w:rsidR="00D86E22">
        <w:rPr>
          <w:spacing w:val="-3"/>
        </w:rPr>
        <w:t xml:space="preserve">complex and politically sensitive </w:t>
      </w:r>
      <w:r w:rsidRPr="00786A4C">
        <w:rPr>
          <w:spacing w:val="-3"/>
        </w:rPr>
        <w:t>issues</w:t>
      </w:r>
      <w:r w:rsidR="00D86E22">
        <w:rPr>
          <w:spacing w:val="-3"/>
        </w:rPr>
        <w:t xml:space="preserve"> often with tight deadlines and a climate of frequently changing work priorities, resourcing and activities.</w:t>
      </w:r>
      <w:r w:rsidRPr="00786A4C">
        <w:rPr>
          <w:spacing w:val="-3"/>
        </w:rPr>
        <w:t xml:space="preserve"> </w:t>
      </w:r>
      <w:r w:rsidR="00D86E22">
        <w:rPr>
          <w:spacing w:val="-3"/>
        </w:rPr>
        <w:t>R</w:t>
      </w:r>
      <w:r w:rsidRPr="00786A4C">
        <w:rPr>
          <w:spacing w:val="-3"/>
        </w:rPr>
        <w:t xml:space="preserve">espond with fit for purpose solutions for </w:t>
      </w:r>
      <w:r w:rsidRPr="00786A4C">
        <w:t>significant and/or controversial issues</w:t>
      </w:r>
      <w:r w:rsidR="00D86E22">
        <w:t>, set your own and your teams work priorities and ensure activities are delivered within timeframes, budget and with minimal supervision.</w:t>
      </w:r>
    </w:p>
    <w:p w:rsidR="00786A4C" w:rsidRPr="00786A4C" w:rsidRDefault="00786A4C" w:rsidP="00786A4C">
      <w:pPr>
        <w:tabs>
          <w:tab w:val="left" w:pos="-720"/>
        </w:tabs>
        <w:suppressAutoHyphens/>
        <w:spacing w:after="0" w:line="240" w:lineRule="auto"/>
        <w:ind w:left="426" w:hanging="426"/>
        <w:jc w:val="both"/>
        <w:rPr>
          <w:spacing w:val="-3"/>
        </w:rPr>
      </w:pPr>
    </w:p>
    <w:p w:rsidR="005F598A" w:rsidRPr="00E40091" w:rsidRDefault="00786A4C" w:rsidP="00E40091">
      <w:pPr>
        <w:pStyle w:val="ListParagraph"/>
        <w:numPr>
          <w:ilvl w:val="0"/>
          <w:numId w:val="23"/>
        </w:numPr>
        <w:tabs>
          <w:tab w:val="left" w:pos="-720"/>
        </w:tabs>
        <w:suppressAutoHyphens/>
        <w:spacing w:after="0" w:line="240" w:lineRule="auto"/>
        <w:ind w:left="426" w:hanging="426"/>
        <w:jc w:val="both"/>
        <w:rPr>
          <w:spacing w:val="-3"/>
        </w:rPr>
      </w:pPr>
      <w:r w:rsidRPr="00786A4C">
        <w:rPr>
          <w:spacing w:val="-3"/>
        </w:rPr>
        <w:t xml:space="preserve">Influence entrenched attitudes and priorities of the community, industry and government with a view to </w:t>
      </w:r>
      <w:r w:rsidR="003D1BA5" w:rsidRPr="00786A4C">
        <w:rPr>
          <w:spacing w:val="-3"/>
        </w:rPr>
        <w:t>translat</w:t>
      </w:r>
      <w:r w:rsidR="003D1BA5">
        <w:rPr>
          <w:spacing w:val="-3"/>
        </w:rPr>
        <w:t xml:space="preserve">e </w:t>
      </w:r>
      <w:r w:rsidR="005F598A">
        <w:rPr>
          <w:spacing w:val="-3"/>
        </w:rPr>
        <w:t xml:space="preserve">projects and programs </w:t>
      </w:r>
      <w:r w:rsidRPr="00786A4C">
        <w:rPr>
          <w:spacing w:val="-3"/>
        </w:rPr>
        <w:t>into specific regulations</w:t>
      </w:r>
      <w:r w:rsidR="003D1BA5">
        <w:rPr>
          <w:spacing w:val="-3"/>
        </w:rPr>
        <w:t>, policies</w:t>
      </w:r>
      <w:r w:rsidRPr="00786A4C">
        <w:rPr>
          <w:spacing w:val="-3"/>
        </w:rPr>
        <w:t xml:space="preserve"> or procedures</w:t>
      </w:r>
      <w:r w:rsidR="005F598A">
        <w:rPr>
          <w:spacing w:val="-3"/>
        </w:rPr>
        <w:t xml:space="preserve"> that balance environmental outcomes with the relevant views, expectations and requirement of</w:t>
      </w:r>
      <w:r w:rsidRPr="00786A4C">
        <w:rPr>
          <w:spacing w:val="-3"/>
        </w:rPr>
        <w:t xml:space="preserve"> a diverse range of stakeholders.</w:t>
      </w:r>
      <w:r w:rsidR="005F598A">
        <w:rPr>
          <w:spacing w:val="-3"/>
        </w:rPr>
        <w:t xml:space="preserve"> </w:t>
      </w:r>
    </w:p>
    <w:p w:rsidR="00DE5FA1" w:rsidRDefault="00DE5FA1" w:rsidP="001F57BE">
      <w:pPr>
        <w:pStyle w:val="Heading1"/>
        <w:rPr>
          <w:rFonts w:eastAsia="Times New Roman"/>
        </w:rPr>
      </w:pPr>
    </w:p>
    <w:p w:rsidR="001F57BE" w:rsidRDefault="001F57BE" w:rsidP="001F57BE">
      <w:pPr>
        <w:pStyle w:val="Heading1"/>
        <w:rPr>
          <w:rFonts w:eastAsia="Times New Roman"/>
        </w:rPr>
      </w:pPr>
      <w:r>
        <w:rPr>
          <w:rFonts w:eastAsia="Times New Roman"/>
        </w:rPr>
        <w:t>Key relationships</w:t>
      </w:r>
    </w:p>
    <w:tbl>
      <w:tblPr>
        <w:tblW w:w="10545" w:type="dxa"/>
        <w:tblCellMar>
          <w:left w:w="0" w:type="dxa"/>
          <w:right w:w="0" w:type="dxa"/>
        </w:tblCellMar>
        <w:tblLook w:val="04A0" w:firstRow="1" w:lastRow="0" w:firstColumn="1" w:lastColumn="0" w:noHBand="0" w:noVBand="1"/>
      </w:tblPr>
      <w:tblGrid>
        <w:gridCol w:w="3600"/>
        <w:gridCol w:w="6945"/>
      </w:tblGrid>
      <w:tr w:rsidR="001F57BE" w:rsidTr="00827CF0">
        <w:trPr>
          <w:cantSplit/>
          <w:tblHeader/>
        </w:trPr>
        <w:tc>
          <w:tcPr>
            <w:tcW w:w="3600" w:type="dxa"/>
            <w:tcBorders>
              <w:top w:val="single" w:sz="8" w:space="0" w:color="auto"/>
              <w:left w:val="nil"/>
              <w:bottom w:val="single" w:sz="8" w:space="0" w:color="auto"/>
              <w:right w:val="nil"/>
            </w:tcBorders>
            <w:shd w:val="clear" w:color="auto" w:fill="6D276A"/>
            <w:tcMar>
              <w:top w:w="0" w:type="dxa"/>
              <w:left w:w="57" w:type="dxa"/>
              <w:bottom w:w="0" w:type="dxa"/>
              <w:right w:w="0" w:type="dxa"/>
            </w:tcMar>
            <w:hideMark/>
          </w:tcPr>
          <w:p w:rsidR="001F57BE" w:rsidRDefault="001F57BE">
            <w:pPr>
              <w:pStyle w:val="TableTextWhite0"/>
            </w:pPr>
            <w:r>
              <w:t>Who</w:t>
            </w:r>
          </w:p>
        </w:tc>
        <w:tc>
          <w:tcPr>
            <w:tcW w:w="6945" w:type="dxa"/>
            <w:tcBorders>
              <w:top w:val="single" w:sz="8" w:space="0" w:color="auto"/>
              <w:left w:val="nil"/>
              <w:bottom w:val="single" w:sz="8" w:space="0" w:color="auto"/>
              <w:right w:val="nil"/>
            </w:tcBorders>
            <w:shd w:val="clear" w:color="auto" w:fill="6D276A"/>
            <w:tcMar>
              <w:top w:w="0" w:type="dxa"/>
              <w:left w:w="57" w:type="dxa"/>
              <w:bottom w:w="0" w:type="dxa"/>
              <w:right w:w="0" w:type="dxa"/>
            </w:tcMar>
            <w:hideMark/>
          </w:tcPr>
          <w:p w:rsidR="001F57BE" w:rsidRDefault="001F57BE">
            <w:pPr>
              <w:pStyle w:val="TableTextWhite0"/>
            </w:pPr>
            <w:r>
              <w:t>Why</w:t>
            </w:r>
          </w:p>
        </w:tc>
      </w:tr>
      <w:tr w:rsidR="00827CF0" w:rsidTr="00827CF0">
        <w:trPr>
          <w:cantSplit/>
        </w:trPr>
        <w:tc>
          <w:tcPr>
            <w:tcW w:w="3600" w:type="dxa"/>
            <w:tcBorders>
              <w:top w:val="nil"/>
              <w:left w:val="nil"/>
              <w:bottom w:val="single" w:sz="8" w:space="0" w:color="auto"/>
              <w:right w:val="nil"/>
            </w:tcBorders>
            <w:shd w:val="clear" w:color="auto" w:fill="BCBEC0"/>
            <w:tcMar>
              <w:top w:w="0" w:type="dxa"/>
              <w:left w:w="57" w:type="dxa"/>
              <w:bottom w:w="0" w:type="dxa"/>
              <w:right w:w="0" w:type="dxa"/>
            </w:tcMar>
            <w:hideMark/>
          </w:tcPr>
          <w:p w:rsidR="00827CF0" w:rsidRPr="00A8245E" w:rsidRDefault="00827CF0" w:rsidP="007621D9">
            <w:pPr>
              <w:pStyle w:val="TableText"/>
              <w:keepNext/>
              <w:rPr>
                <w:b/>
              </w:rPr>
            </w:pPr>
            <w:r w:rsidRPr="00A8245E">
              <w:rPr>
                <w:b/>
              </w:rPr>
              <w:t>Internal</w:t>
            </w:r>
          </w:p>
        </w:tc>
        <w:tc>
          <w:tcPr>
            <w:tcW w:w="6945" w:type="dxa"/>
            <w:tcBorders>
              <w:top w:val="nil"/>
              <w:left w:val="nil"/>
              <w:bottom w:val="single" w:sz="8" w:space="0" w:color="auto"/>
              <w:right w:val="nil"/>
            </w:tcBorders>
            <w:shd w:val="clear" w:color="auto" w:fill="BCBEC0"/>
            <w:tcMar>
              <w:top w:w="0" w:type="dxa"/>
              <w:left w:w="57" w:type="dxa"/>
              <w:bottom w:w="0" w:type="dxa"/>
              <w:right w:w="0" w:type="dxa"/>
            </w:tcMar>
          </w:tcPr>
          <w:p w:rsidR="00827CF0" w:rsidRPr="00A8245E" w:rsidRDefault="00827CF0" w:rsidP="007621D9">
            <w:pPr>
              <w:pStyle w:val="TableText"/>
              <w:keepNext/>
              <w:rPr>
                <w:b/>
              </w:rPr>
            </w:pPr>
          </w:p>
        </w:tc>
      </w:tr>
      <w:tr w:rsidR="00827CF0" w:rsidTr="00827CF0">
        <w:trPr>
          <w:cantSplit/>
        </w:trPr>
        <w:tc>
          <w:tcPr>
            <w:tcW w:w="3600" w:type="dxa"/>
            <w:tcBorders>
              <w:top w:val="nil"/>
              <w:left w:val="nil"/>
              <w:bottom w:val="single" w:sz="8" w:space="0" w:color="BCBEC0"/>
              <w:right w:val="nil"/>
            </w:tcBorders>
            <w:tcMar>
              <w:top w:w="0" w:type="dxa"/>
              <w:left w:w="57" w:type="dxa"/>
              <w:bottom w:w="0" w:type="dxa"/>
              <w:right w:w="0" w:type="dxa"/>
            </w:tcMar>
          </w:tcPr>
          <w:p w:rsidR="00827CF0" w:rsidRPr="00A15CDB" w:rsidRDefault="00E916AC" w:rsidP="007621D9">
            <w:pPr>
              <w:pStyle w:val="TableText"/>
            </w:pPr>
            <w:r>
              <w:t xml:space="preserve">Manager </w:t>
            </w:r>
          </w:p>
        </w:tc>
        <w:tc>
          <w:tcPr>
            <w:tcW w:w="6945" w:type="dxa"/>
            <w:tcBorders>
              <w:top w:val="nil"/>
              <w:left w:val="nil"/>
              <w:bottom w:val="single" w:sz="8" w:space="0" w:color="BCBEC0"/>
              <w:right w:val="nil"/>
            </w:tcBorders>
            <w:tcMar>
              <w:top w:w="0" w:type="dxa"/>
              <w:left w:w="57" w:type="dxa"/>
              <w:bottom w:w="0" w:type="dxa"/>
              <w:right w:w="0" w:type="dxa"/>
            </w:tcMar>
          </w:tcPr>
          <w:p w:rsidR="00E916AC" w:rsidRDefault="00E916AC" w:rsidP="00827CF0">
            <w:pPr>
              <w:pStyle w:val="TableText"/>
              <w:numPr>
                <w:ilvl w:val="0"/>
                <w:numId w:val="3"/>
              </w:numPr>
              <w:ind w:left="360"/>
            </w:pPr>
            <w:r>
              <w:t>Receive guidance, direction and support and provide advice and exchange information</w:t>
            </w:r>
          </w:p>
          <w:p w:rsidR="00827CF0" w:rsidRPr="00A15CDB" w:rsidRDefault="00827CF0" w:rsidP="00827CF0">
            <w:pPr>
              <w:pStyle w:val="TableText"/>
              <w:numPr>
                <w:ilvl w:val="0"/>
                <w:numId w:val="3"/>
              </w:numPr>
              <w:ind w:left="360"/>
            </w:pPr>
            <w:r>
              <w:t>Escalate issues, keep informed, advise and receive instructions</w:t>
            </w:r>
          </w:p>
          <w:p w:rsidR="00827CF0" w:rsidRPr="00A15CDB" w:rsidRDefault="00827CF0" w:rsidP="00827CF0">
            <w:pPr>
              <w:pStyle w:val="TableText"/>
              <w:numPr>
                <w:ilvl w:val="0"/>
                <w:numId w:val="3"/>
              </w:numPr>
              <w:ind w:left="360"/>
            </w:pPr>
            <w:r>
              <w:t xml:space="preserve">Contribute to the formulation of advice and guidance on policy development </w:t>
            </w:r>
          </w:p>
        </w:tc>
      </w:tr>
      <w:tr w:rsidR="00827CF0" w:rsidTr="00E40091">
        <w:trPr>
          <w:cantSplit/>
          <w:trHeight w:val="1595"/>
        </w:trPr>
        <w:tc>
          <w:tcPr>
            <w:tcW w:w="3600" w:type="dxa"/>
            <w:tcBorders>
              <w:top w:val="nil"/>
              <w:left w:val="nil"/>
              <w:bottom w:val="single" w:sz="8" w:space="0" w:color="BCBEC0"/>
              <w:right w:val="nil"/>
            </w:tcBorders>
            <w:tcMar>
              <w:top w:w="0" w:type="dxa"/>
              <w:left w:w="57" w:type="dxa"/>
              <w:bottom w:w="0" w:type="dxa"/>
              <w:right w:w="0" w:type="dxa"/>
            </w:tcMar>
          </w:tcPr>
          <w:p w:rsidR="00827CF0" w:rsidRPr="00476435" w:rsidRDefault="007A0949" w:rsidP="00015495">
            <w:pPr>
              <w:pStyle w:val="TableText"/>
            </w:pPr>
            <w:r>
              <w:lastRenderedPageBreak/>
              <w:t xml:space="preserve">Staff and </w:t>
            </w:r>
            <w:r w:rsidR="00827CF0">
              <w:t>Project Team(s)</w:t>
            </w:r>
          </w:p>
        </w:tc>
        <w:tc>
          <w:tcPr>
            <w:tcW w:w="6945" w:type="dxa"/>
            <w:tcBorders>
              <w:top w:val="nil"/>
              <w:left w:val="nil"/>
              <w:bottom w:val="single" w:sz="8" w:space="0" w:color="BCBEC0"/>
              <w:right w:val="nil"/>
            </w:tcBorders>
            <w:tcMar>
              <w:top w:w="0" w:type="dxa"/>
              <w:left w:w="57" w:type="dxa"/>
              <w:bottom w:w="0" w:type="dxa"/>
              <w:right w:w="0" w:type="dxa"/>
            </w:tcMar>
          </w:tcPr>
          <w:p w:rsidR="00827CF0" w:rsidRPr="00A15CDB" w:rsidRDefault="00827CF0" w:rsidP="00827CF0">
            <w:pPr>
              <w:pStyle w:val="TableText"/>
              <w:numPr>
                <w:ilvl w:val="0"/>
                <w:numId w:val="3"/>
              </w:numPr>
              <w:ind w:left="360"/>
            </w:pPr>
            <w:r>
              <w:t>Inspire and motivate team, provide direction and manage performance</w:t>
            </w:r>
          </w:p>
          <w:p w:rsidR="00827CF0" w:rsidRPr="00A15CDB" w:rsidRDefault="00827CF0" w:rsidP="00827CF0">
            <w:pPr>
              <w:pStyle w:val="TableText"/>
              <w:numPr>
                <w:ilvl w:val="0"/>
                <w:numId w:val="3"/>
              </w:numPr>
              <w:ind w:left="360"/>
            </w:pPr>
            <w:r>
              <w:t>Guide, support, coach and mentor team members</w:t>
            </w:r>
          </w:p>
          <w:p w:rsidR="00827CF0" w:rsidRPr="00A15CDB" w:rsidRDefault="00827CF0" w:rsidP="00827CF0">
            <w:pPr>
              <w:pStyle w:val="TableText"/>
              <w:numPr>
                <w:ilvl w:val="0"/>
                <w:numId w:val="3"/>
              </w:numPr>
              <w:ind w:left="360"/>
            </w:pPr>
            <w:r>
              <w:t>Encourage the team to work collaboratively to contribute to achieving the team's business outcomes</w:t>
            </w:r>
          </w:p>
        </w:tc>
      </w:tr>
      <w:tr w:rsidR="00827CF0" w:rsidTr="00827CF0">
        <w:trPr>
          <w:cantSplit/>
        </w:trPr>
        <w:tc>
          <w:tcPr>
            <w:tcW w:w="3600" w:type="dxa"/>
            <w:tcBorders>
              <w:top w:val="nil"/>
              <w:left w:val="nil"/>
              <w:bottom w:val="single" w:sz="8" w:space="0" w:color="auto"/>
              <w:right w:val="nil"/>
            </w:tcBorders>
            <w:tcMar>
              <w:top w:w="0" w:type="dxa"/>
              <w:left w:w="57" w:type="dxa"/>
              <w:bottom w:w="0" w:type="dxa"/>
              <w:right w:w="0" w:type="dxa"/>
            </w:tcMar>
          </w:tcPr>
          <w:p w:rsidR="00827CF0" w:rsidRPr="00A15CDB" w:rsidRDefault="00827CF0" w:rsidP="007621D9">
            <w:pPr>
              <w:pStyle w:val="TableText"/>
            </w:pPr>
            <w:r>
              <w:t xml:space="preserve">Clients </w:t>
            </w:r>
          </w:p>
        </w:tc>
        <w:tc>
          <w:tcPr>
            <w:tcW w:w="6945" w:type="dxa"/>
            <w:tcBorders>
              <w:top w:val="nil"/>
              <w:left w:val="nil"/>
              <w:bottom w:val="single" w:sz="8" w:space="0" w:color="auto"/>
              <w:right w:val="nil"/>
            </w:tcBorders>
            <w:tcMar>
              <w:top w:w="0" w:type="dxa"/>
              <w:left w:w="57" w:type="dxa"/>
              <w:bottom w:w="0" w:type="dxa"/>
              <w:right w:w="0" w:type="dxa"/>
            </w:tcMar>
          </w:tcPr>
          <w:p w:rsidR="00827CF0" w:rsidRDefault="00827CF0" w:rsidP="00827CF0">
            <w:pPr>
              <w:pStyle w:val="TableText"/>
              <w:numPr>
                <w:ilvl w:val="0"/>
                <w:numId w:val="3"/>
              </w:numPr>
              <w:ind w:left="360"/>
            </w:pPr>
            <w:r>
              <w:t>Provide sound and strategic</w:t>
            </w:r>
            <w:r w:rsidR="00343A6C">
              <w:t xml:space="preserve"> technical</w:t>
            </w:r>
            <w:r>
              <w:t xml:space="preserve"> </w:t>
            </w:r>
            <w:r w:rsidR="00E916AC">
              <w:t xml:space="preserve">and </w:t>
            </w:r>
            <w:r>
              <w:t>policy advice</w:t>
            </w:r>
            <w:r w:rsidR="00E916AC">
              <w:t xml:space="preserve"> and support</w:t>
            </w:r>
            <w:r>
              <w:t xml:space="preserve"> to achieve the objectives of the agency</w:t>
            </w:r>
          </w:p>
          <w:p w:rsidR="007C568A" w:rsidRPr="00A15CDB" w:rsidRDefault="007C568A" w:rsidP="00827CF0">
            <w:pPr>
              <w:pStyle w:val="TableText"/>
              <w:numPr>
                <w:ilvl w:val="0"/>
                <w:numId w:val="3"/>
              </w:numPr>
              <w:ind w:left="360"/>
            </w:pPr>
            <w:r>
              <w:t xml:space="preserve">Provide input or support to internal working groups, forums, project teams </w:t>
            </w:r>
          </w:p>
          <w:p w:rsidR="00827CF0" w:rsidRPr="00A15CDB" w:rsidRDefault="00827CF0" w:rsidP="00E916AC">
            <w:pPr>
              <w:pStyle w:val="TableText"/>
              <w:numPr>
                <w:ilvl w:val="0"/>
                <w:numId w:val="3"/>
              </w:numPr>
              <w:ind w:left="360"/>
            </w:pPr>
            <w:r>
              <w:t>Guide and report on the implementation of policy</w:t>
            </w:r>
            <w:r w:rsidR="00E916AC">
              <w:t xml:space="preserve"> and program</w:t>
            </w:r>
            <w:r>
              <w:t xml:space="preserve"> initiatives</w:t>
            </w:r>
          </w:p>
        </w:tc>
      </w:tr>
      <w:tr w:rsidR="00827CF0" w:rsidTr="00827CF0">
        <w:trPr>
          <w:cantSplit/>
        </w:trPr>
        <w:tc>
          <w:tcPr>
            <w:tcW w:w="3600" w:type="dxa"/>
            <w:tcBorders>
              <w:top w:val="nil"/>
              <w:left w:val="nil"/>
              <w:bottom w:val="single" w:sz="8" w:space="0" w:color="auto"/>
              <w:right w:val="nil"/>
            </w:tcBorders>
            <w:shd w:val="clear" w:color="auto" w:fill="BCBEC0"/>
            <w:tcMar>
              <w:top w:w="0" w:type="dxa"/>
              <w:left w:w="57" w:type="dxa"/>
              <w:bottom w:w="0" w:type="dxa"/>
              <w:right w:w="0" w:type="dxa"/>
            </w:tcMar>
          </w:tcPr>
          <w:p w:rsidR="00827CF0" w:rsidRPr="00A8245E" w:rsidRDefault="00827CF0" w:rsidP="007621D9">
            <w:pPr>
              <w:pStyle w:val="TableText"/>
              <w:keepNext/>
              <w:rPr>
                <w:b/>
              </w:rPr>
            </w:pPr>
            <w:r w:rsidRPr="00A8245E">
              <w:rPr>
                <w:b/>
              </w:rPr>
              <w:t>External</w:t>
            </w:r>
          </w:p>
        </w:tc>
        <w:tc>
          <w:tcPr>
            <w:tcW w:w="6945" w:type="dxa"/>
            <w:tcBorders>
              <w:top w:val="nil"/>
              <w:left w:val="nil"/>
              <w:bottom w:val="single" w:sz="8" w:space="0" w:color="auto"/>
              <w:right w:val="nil"/>
            </w:tcBorders>
            <w:shd w:val="clear" w:color="auto" w:fill="BCBEC0"/>
            <w:tcMar>
              <w:top w:w="0" w:type="dxa"/>
              <w:left w:w="57" w:type="dxa"/>
              <w:bottom w:w="0" w:type="dxa"/>
              <w:right w:w="0" w:type="dxa"/>
            </w:tcMar>
          </w:tcPr>
          <w:p w:rsidR="00827CF0" w:rsidRPr="00A8245E" w:rsidRDefault="00827CF0" w:rsidP="007621D9">
            <w:pPr>
              <w:pStyle w:val="TableText"/>
              <w:keepNext/>
              <w:rPr>
                <w:b/>
              </w:rPr>
            </w:pPr>
          </w:p>
        </w:tc>
      </w:tr>
      <w:tr w:rsidR="00827CF0" w:rsidTr="00827CF0">
        <w:tc>
          <w:tcPr>
            <w:tcW w:w="3600" w:type="dxa"/>
            <w:tcBorders>
              <w:top w:val="nil"/>
              <w:left w:val="nil"/>
              <w:bottom w:val="single" w:sz="8" w:space="0" w:color="BCBEC0"/>
              <w:right w:val="nil"/>
            </w:tcBorders>
            <w:tcMar>
              <w:top w:w="0" w:type="dxa"/>
              <w:left w:w="57" w:type="dxa"/>
              <w:bottom w:w="0" w:type="dxa"/>
              <w:right w:w="0" w:type="dxa"/>
            </w:tcMar>
          </w:tcPr>
          <w:p w:rsidR="00827CF0" w:rsidRPr="00A15CDB" w:rsidRDefault="00827CF0" w:rsidP="007621D9">
            <w:pPr>
              <w:pStyle w:val="TableText"/>
            </w:pPr>
            <w:bookmarkStart w:id="4" w:name="Start"/>
            <w:bookmarkEnd w:id="4"/>
            <w:r>
              <w:t>Stakeholders</w:t>
            </w:r>
          </w:p>
        </w:tc>
        <w:tc>
          <w:tcPr>
            <w:tcW w:w="6945" w:type="dxa"/>
            <w:tcBorders>
              <w:top w:val="nil"/>
              <w:left w:val="nil"/>
              <w:bottom w:val="single" w:sz="8" w:space="0" w:color="BCBEC0"/>
              <w:right w:val="nil"/>
            </w:tcBorders>
            <w:tcMar>
              <w:top w:w="0" w:type="dxa"/>
              <w:left w:w="57" w:type="dxa"/>
              <w:bottom w:w="0" w:type="dxa"/>
              <w:right w:w="0" w:type="dxa"/>
            </w:tcMar>
          </w:tcPr>
          <w:p w:rsidR="007C568A" w:rsidRDefault="007C568A" w:rsidP="007C568A">
            <w:pPr>
              <w:pStyle w:val="TableText"/>
              <w:numPr>
                <w:ilvl w:val="0"/>
                <w:numId w:val="3"/>
              </w:numPr>
              <w:ind w:left="360"/>
            </w:pPr>
            <w:r>
              <w:t>Provide sound and strategic advice, policy and guidance to external stakeholders including the public, local councils, private landholders, state and feral governments, other government agencies, industry groups, Aboriginal communities and non-government organisations</w:t>
            </w:r>
          </w:p>
          <w:p w:rsidR="00827CF0" w:rsidRPr="00A15CDB" w:rsidRDefault="00827CF0" w:rsidP="00827CF0">
            <w:pPr>
              <w:pStyle w:val="TableText"/>
              <w:numPr>
                <w:ilvl w:val="0"/>
                <w:numId w:val="3"/>
              </w:numPr>
              <w:ind w:left="360"/>
            </w:pPr>
            <w:r>
              <w:t xml:space="preserve">Design and implement appropriate stakeholder engagement plans to facilitate appropriate engagement in </w:t>
            </w:r>
            <w:r w:rsidR="00E916AC">
              <w:t xml:space="preserve">project//program </w:t>
            </w:r>
            <w:r>
              <w:t>development</w:t>
            </w:r>
            <w:r w:rsidR="00E916AC">
              <w:t xml:space="preserve"> and implementation</w:t>
            </w:r>
          </w:p>
        </w:tc>
      </w:tr>
    </w:tbl>
    <w:p w:rsidR="001F57BE" w:rsidRDefault="001F57BE" w:rsidP="00A27C42">
      <w:pPr>
        <w:pStyle w:val="Header"/>
        <w:rPr>
          <w:sz w:val="20"/>
          <w:szCs w:val="20"/>
          <w:lang w:val="en-AU"/>
        </w:rPr>
      </w:pPr>
    </w:p>
    <w:p w:rsidR="00561D3C" w:rsidRDefault="00561D3C" w:rsidP="00561D3C">
      <w:pPr>
        <w:tabs>
          <w:tab w:val="left" w:pos="2925"/>
        </w:tabs>
        <w:spacing w:line="240" w:lineRule="auto"/>
        <w:rPr>
          <w:rStyle w:val="Heading1Char"/>
        </w:rPr>
      </w:pPr>
      <w:r>
        <w:rPr>
          <w:rStyle w:val="Heading1Char"/>
        </w:rPr>
        <w:t>Role Dimensions</w:t>
      </w:r>
    </w:p>
    <w:p w:rsidR="00561D3C" w:rsidRPr="00476435" w:rsidRDefault="00561D3C" w:rsidP="00561D3C">
      <w:pPr>
        <w:tabs>
          <w:tab w:val="left" w:pos="2925"/>
        </w:tabs>
        <w:spacing w:line="240" w:lineRule="auto"/>
        <w:rPr>
          <w:rStyle w:val="Heading1Char"/>
          <w:sz w:val="22"/>
          <w:szCs w:val="20"/>
        </w:rPr>
      </w:pPr>
      <w:r w:rsidRPr="00476435">
        <w:rPr>
          <w:rStyle w:val="Heading1Char"/>
          <w:sz w:val="22"/>
          <w:szCs w:val="20"/>
        </w:rPr>
        <w:t>Decision Making</w:t>
      </w:r>
    </w:p>
    <w:p w:rsidR="00A631D1" w:rsidRPr="00476435" w:rsidRDefault="00A631D1" w:rsidP="00A631D1">
      <w:pPr>
        <w:rPr>
          <w:rFonts w:cs="Arial"/>
          <w:szCs w:val="20"/>
        </w:rPr>
      </w:pPr>
      <w:r w:rsidRPr="00476435">
        <w:rPr>
          <w:rFonts w:cs="Arial"/>
          <w:szCs w:val="20"/>
        </w:rPr>
        <w:t xml:space="preserve">The </w:t>
      </w:r>
      <w:r w:rsidR="007C568A">
        <w:rPr>
          <w:rFonts w:cs="Arial"/>
          <w:szCs w:val="20"/>
        </w:rPr>
        <w:t>role</w:t>
      </w:r>
      <w:r w:rsidRPr="00476435">
        <w:rPr>
          <w:rFonts w:cs="Arial"/>
          <w:szCs w:val="20"/>
        </w:rPr>
        <w:t xml:space="preserve"> works</w:t>
      </w:r>
      <w:r w:rsidR="007C568A">
        <w:rPr>
          <w:rFonts w:cs="Arial"/>
          <w:szCs w:val="20"/>
        </w:rPr>
        <w:t xml:space="preserve"> with a high degree of autonomy</w:t>
      </w:r>
      <w:r w:rsidRPr="00476435">
        <w:rPr>
          <w:rFonts w:cs="Arial"/>
          <w:szCs w:val="20"/>
        </w:rPr>
        <w:t xml:space="preserve"> within the broadly defined outcomes of the EPA and within a framework of corporate policies, budget a</w:t>
      </w:r>
      <w:r w:rsidR="00015495">
        <w:rPr>
          <w:rFonts w:cs="Arial"/>
          <w:szCs w:val="20"/>
        </w:rPr>
        <w:t xml:space="preserve">llocation and a business plan. </w:t>
      </w:r>
      <w:r w:rsidRPr="00476435">
        <w:rPr>
          <w:rFonts w:cs="Arial"/>
          <w:szCs w:val="20"/>
        </w:rPr>
        <w:t xml:space="preserve">Within this framework, the </w:t>
      </w:r>
      <w:r w:rsidR="007C568A">
        <w:rPr>
          <w:rFonts w:cs="Arial"/>
          <w:szCs w:val="20"/>
        </w:rPr>
        <w:t>role i</w:t>
      </w:r>
      <w:r w:rsidRPr="00476435">
        <w:rPr>
          <w:rFonts w:cs="Arial"/>
          <w:szCs w:val="20"/>
        </w:rPr>
        <w:t xml:space="preserve">s responsible to their </w:t>
      </w:r>
      <w:r w:rsidR="007C568A">
        <w:rPr>
          <w:rFonts w:cs="Arial"/>
          <w:szCs w:val="20"/>
        </w:rPr>
        <w:t>Manager</w:t>
      </w:r>
      <w:r w:rsidR="007C568A" w:rsidRPr="00476435">
        <w:rPr>
          <w:rFonts w:cs="Arial"/>
          <w:szCs w:val="20"/>
        </w:rPr>
        <w:t xml:space="preserve"> </w:t>
      </w:r>
      <w:r w:rsidRPr="00476435">
        <w:rPr>
          <w:rFonts w:cs="Arial"/>
          <w:szCs w:val="20"/>
        </w:rPr>
        <w:t xml:space="preserve">in determining how to achieve the objectives </w:t>
      </w:r>
      <w:r w:rsidR="007C568A">
        <w:rPr>
          <w:rFonts w:cs="Arial"/>
          <w:szCs w:val="20"/>
        </w:rPr>
        <w:t>of</w:t>
      </w:r>
      <w:r w:rsidR="007C568A" w:rsidRPr="00476435">
        <w:rPr>
          <w:rFonts w:cs="Arial"/>
          <w:szCs w:val="20"/>
        </w:rPr>
        <w:t xml:space="preserve"> </w:t>
      </w:r>
      <w:r w:rsidRPr="00476435">
        <w:rPr>
          <w:rFonts w:cs="Arial"/>
          <w:szCs w:val="20"/>
        </w:rPr>
        <w:t>the role</w:t>
      </w:r>
      <w:r w:rsidR="007C568A">
        <w:rPr>
          <w:rFonts w:cs="Arial"/>
          <w:szCs w:val="20"/>
        </w:rPr>
        <w:t>, and is accountable fo</w:t>
      </w:r>
      <w:r w:rsidR="00015495">
        <w:rPr>
          <w:rFonts w:cs="Arial"/>
          <w:szCs w:val="20"/>
        </w:rPr>
        <w:t>r</w:t>
      </w:r>
      <w:r w:rsidR="007C568A">
        <w:rPr>
          <w:rFonts w:cs="Arial"/>
          <w:szCs w:val="20"/>
        </w:rPr>
        <w:t xml:space="preserve"> the delivery of assigned work, priorities, complex issues and all matters requiring </w:t>
      </w:r>
      <w:r w:rsidRPr="00476435">
        <w:rPr>
          <w:rFonts w:cs="Arial"/>
          <w:szCs w:val="20"/>
        </w:rPr>
        <w:t>sound evidence</w:t>
      </w:r>
      <w:r w:rsidR="007C568A">
        <w:rPr>
          <w:rFonts w:cs="Arial"/>
          <w:szCs w:val="20"/>
        </w:rPr>
        <w:t xml:space="preserve"> to determine and resolve issues</w:t>
      </w:r>
      <w:r w:rsidRPr="00476435">
        <w:rPr>
          <w:rFonts w:cs="Arial"/>
          <w:szCs w:val="20"/>
        </w:rPr>
        <w:t>.</w:t>
      </w:r>
    </w:p>
    <w:p w:rsidR="008C5E88" w:rsidRPr="00476435" w:rsidRDefault="008C5E88" w:rsidP="008C5E88">
      <w:pPr>
        <w:tabs>
          <w:tab w:val="left" w:pos="2925"/>
        </w:tabs>
        <w:spacing w:line="240" w:lineRule="auto"/>
        <w:rPr>
          <w:rStyle w:val="Heading1Char"/>
          <w:sz w:val="22"/>
          <w:szCs w:val="20"/>
        </w:rPr>
      </w:pPr>
      <w:r w:rsidRPr="00476435">
        <w:rPr>
          <w:rStyle w:val="Heading1Char"/>
          <w:sz w:val="22"/>
          <w:szCs w:val="20"/>
        </w:rPr>
        <w:t>Reporting Line</w:t>
      </w:r>
    </w:p>
    <w:p w:rsidR="005303F2" w:rsidRPr="00476435" w:rsidRDefault="00D440EE" w:rsidP="008C5E88">
      <w:pPr>
        <w:tabs>
          <w:tab w:val="left" w:pos="2925"/>
        </w:tabs>
        <w:spacing w:line="240" w:lineRule="auto"/>
        <w:rPr>
          <w:rStyle w:val="Heading1Char"/>
          <w:b w:val="0"/>
          <w:sz w:val="22"/>
          <w:szCs w:val="20"/>
        </w:rPr>
      </w:pPr>
      <w:r w:rsidRPr="00476435">
        <w:rPr>
          <w:rStyle w:val="Heading1Char"/>
          <w:b w:val="0"/>
          <w:sz w:val="22"/>
          <w:szCs w:val="20"/>
        </w:rPr>
        <w:t xml:space="preserve">Reports to Manager Forestry </w:t>
      </w:r>
      <w:r w:rsidR="00343A6C">
        <w:rPr>
          <w:rStyle w:val="Heading1Char"/>
          <w:b w:val="0"/>
          <w:sz w:val="22"/>
          <w:szCs w:val="20"/>
        </w:rPr>
        <w:t>Strategic Regulation and Reform</w:t>
      </w:r>
      <w:r w:rsidR="00786A4C">
        <w:rPr>
          <w:rStyle w:val="Heading1Char"/>
          <w:b w:val="0"/>
          <w:sz w:val="22"/>
          <w:szCs w:val="20"/>
        </w:rPr>
        <w:t>.</w:t>
      </w:r>
    </w:p>
    <w:p w:rsidR="008C5E88" w:rsidRPr="00476435" w:rsidRDefault="008C5E88" w:rsidP="008C5E88">
      <w:pPr>
        <w:tabs>
          <w:tab w:val="left" w:pos="2925"/>
        </w:tabs>
        <w:spacing w:line="240" w:lineRule="auto"/>
        <w:rPr>
          <w:rStyle w:val="Heading1Char"/>
          <w:sz w:val="22"/>
          <w:szCs w:val="20"/>
        </w:rPr>
      </w:pPr>
      <w:r w:rsidRPr="00476435">
        <w:rPr>
          <w:rStyle w:val="Heading1Char"/>
          <w:sz w:val="22"/>
          <w:szCs w:val="20"/>
        </w:rPr>
        <w:t>Direct Reports</w:t>
      </w:r>
    </w:p>
    <w:p w:rsidR="009E2E3D" w:rsidRPr="00476435" w:rsidRDefault="00CB31B7" w:rsidP="008C5E88">
      <w:pPr>
        <w:tabs>
          <w:tab w:val="left" w:pos="2925"/>
        </w:tabs>
        <w:spacing w:line="240" w:lineRule="auto"/>
        <w:rPr>
          <w:rStyle w:val="Heading1Char"/>
          <w:b w:val="0"/>
          <w:sz w:val="22"/>
          <w:szCs w:val="20"/>
        </w:rPr>
      </w:pPr>
      <w:r>
        <w:rPr>
          <w:rStyle w:val="Heading1Char"/>
          <w:b w:val="0"/>
          <w:sz w:val="22"/>
          <w:szCs w:val="20"/>
        </w:rPr>
        <w:t xml:space="preserve">3-4 </w:t>
      </w:r>
      <w:r w:rsidR="007C568A">
        <w:rPr>
          <w:rStyle w:val="Heading1Char"/>
          <w:b w:val="0"/>
          <w:sz w:val="22"/>
          <w:szCs w:val="20"/>
        </w:rPr>
        <w:t xml:space="preserve">ongoing </w:t>
      </w:r>
      <w:r>
        <w:rPr>
          <w:rStyle w:val="Heading1Char"/>
          <w:b w:val="0"/>
          <w:sz w:val="22"/>
          <w:szCs w:val="20"/>
        </w:rPr>
        <w:t>staff, and several temp</w:t>
      </w:r>
      <w:r w:rsidR="007C568A">
        <w:rPr>
          <w:rStyle w:val="Heading1Char"/>
          <w:b w:val="0"/>
          <w:sz w:val="22"/>
          <w:szCs w:val="20"/>
        </w:rPr>
        <w:t>orary</w:t>
      </w:r>
      <w:r>
        <w:rPr>
          <w:rStyle w:val="Heading1Char"/>
          <w:b w:val="0"/>
          <w:sz w:val="22"/>
          <w:szCs w:val="20"/>
        </w:rPr>
        <w:t xml:space="preserve"> staff </w:t>
      </w:r>
      <w:proofErr w:type="gramStart"/>
      <w:r>
        <w:rPr>
          <w:rStyle w:val="Heading1Char"/>
          <w:b w:val="0"/>
          <w:sz w:val="22"/>
          <w:szCs w:val="20"/>
        </w:rPr>
        <w:t>subject</w:t>
      </w:r>
      <w:proofErr w:type="gramEnd"/>
      <w:r>
        <w:rPr>
          <w:rStyle w:val="Heading1Char"/>
          <w:b w:val="0"/>
          <w:sz w:val="22"/>
          <w:szCs w:val="20"/>
        </w:rPr>
        <w:t xml:space="preserve"> to funding</w:t>
      </w:r>
    </w:p>
    <w:p w:rsidR="008C5E88" w:rsidRPr="00476435" w:rsidRDefault="008C5E88" w:rsidP="008C5E88">
      <w:pPr>
        <w:tabs>
          <w:tab w:val="left" w:pos="2925"/>
        </w:tabs>
        <w:spacing w:line="240" w:lineRule="auto"/>
        <w:rPr>
          <w:rStyle w:val="Heading1Char"/>
          <w:sz w:val="22"/>
          <w:szCs w:val="20"/>
        </w:rPr>
      </w:pPr>
      <w:r w:rsidRPr="00476435">
        <w:rPr>
          <w:rStyle w:val="Heading1Char"/>
          <w:sz w:val="22"/>
          <w:szCs w:val="20"/>
        </w:rPr>
        <w:t>Budget/Expenditure</w:t>
      </w:r>
    </w:p>
    <w:p w:rsidR="00596F52" w:rsidRDefault="00CB31B7" w:rsidP="009E2E3D">
      <w:pPr>
        <w:tabs>
          <w:tab w:val="left" w:pos="2925"/>
        </w:tabs>
        <w:spacing w:line="240" w:lineRule="auto"/>
        <w:rPr>
          <w:rStyle w:val="Heading1Char"/>
          <w:b w:val="0"/>
          <w:sz w:val="22"/>
          <w:szCs w:val="20"/>
        </w:rPr>
      </w:pPr>
      <w:r>
        <w:rPr>
          <w:rStyle w:val="Heading1Char"/>
          <w:b w:val="0"/>
          <w:sz w:val="22"/>
          <w:szCs w:val="20"/>
        </w:rPr>
        <w:t>Project budgets from external sources, or internal allocation.</w:t>
      </w:r>
    </w:p>
    <w:p w:rsidR="00596F52" w:rsidRPr="00E40091" w:rsidRDefault="00596F52" w:rsidP="00596F52">
      <w:pPr>
        <w:widowControl w:val="0"/>
        <w:autoSpaceDE w:val="0"/>
        <w:autoSpaceDN w:val="0"/>
        <w:adjustRightInd w:val="0"/>
        <w:spacing w:after="240" w:line="240" w:lineRule="auto"/>
        <w:rPr>
          <w:rStyle w:val="Heading1Char"/>
          <w:sz w:val="22"/>
          <w:szCs w:val="20"/>
        </w:rPr>
      </w:pPr>
      <w:r w:rsidRPr="00E40091">
        <w:rPr>
          <w:rStyle w:val="Heading1Char"/>
          <w:sz w:val="22"/>
          <w:szCs w:val="20"/>
        </w:rPr>
        <w:t xml:space="preserve">Essential requirements </w:t>
      </w:r>
    </w:p>
    <w:p w:rsidR="007C568A" w:rsidRDefault="007C568A" w:rsidP="00E40091">
      <w:pPr>
        <w:tabs>
          <w:tab w:val="left" w:pos="2925"/>
        </w:tabs>
        <w:spacing w:line="240" w:lineRule="auto"/>
        <w:rPr>
          <w:rStyle w:val="Heading1Char"/>
          <w:b w:val="0"/>
          <w:sz w:val="22"/>
          <w:szCs w:val="20"/>
        </w:rPr>
      </w:pPr>
      <w:r>
        <w:rPr>
          <w:rStyle w:val="Heading1Char"/>
          <w:b w:val="0"/>
          <w:sz w:val="22"/>
          <w:szCs w:val="20"/>
        </w:rPr>
        <w:t>A degree in Science or in a relevant natural resource discipline.</w:t>
      </w:r>
    </w:p>
    <w:p w:rsidR="007C568A" w:rsidRDefault="007C568A" w:rsidP="007C568A">
      <w:pPr>
        <w:tabs>
          <w:tab w:val="left" w:pos="2925"/>
        </w:tabs>
        <w:rPr>
          <w:rFonts w:ascii="Georgia" w:hAnsi="Georgia"/>
        </w:rPr>
      </w:pPr>
      <w:r>
        <w:rPr>
          <w:rFonts w:cs="Arial"/>
        </w:rPr>
        <w:t>Superior knowledge of the operational and strategic requirements for the successful delivery of a range of biodiversity conservation, soil or water conservation or natural resource management programs.</w:t>
      </w:r>
    </w:p>
    <w:p w:rsidR="00596F52" w:rsidRPr="00476435" w:rsidRDefault="007C568A" w:rsidP="009E2E3D">
      <w:pPr>
        <w:tabs>
          <w:tab w:val="left" w:pos="2925"/>
        </w:tabs>
        <w:spacing w:line="240" w:lineRule="auto"/>
        <w:rPr>
          <w:rFonts w:eastAsiaTheme="minorHAnsi" w:cs="Arial"/>
          <w:bCs/>
          <w:kern w:val="32"/>
          <w:szCs w:val="20"/>
          <w:lang w:val="en-AU"/>
        </w:rPr>
      </w:pPr>
      <w:r>
        <w:rPr>
          <w:rFonts w:cs="Arial"/>
        </w:rPr>
        <w:t>High level experience in developing, implementing and monitoring strategic and operational plans for the delivery of complex programs, with a demonstrated track record of providing direction and achieving results through multidisciplinary and geographically dispersed teams.</w:t>
      </w:r>
    </w:p>
    <w:p w:rsidR="003E41B2" w:rsidRPr="006C35ED" w:rsidRDefault="003E41B2" w:rsidP="003E41B2">
      <w:pPr>
        <w:pStyle w:val="Heading1"/>
      </w:pPr>
      <w:r w:rsidRPr="006C35ED">
        <w:lastRenderedPageBreak/>
        <w:t>Capabilities for the role</w:t>
      </w:r>
    </w:p>
    <w:p w:rsidR="003E41B2" w:rsidRPr="00476435" w:rsidRDefault="003E41B2" w:rsidP="003E41B2">
      <w:pPr>
        <w:rPr>
          <w:rFonts w:cs="Arial"/>
          <w:szCs w:val="20"/>
          <w:lang w:val="en-AU"/>
        </w:rPr>
      </w:pPr>
      <w:r w:rsidRPr="00476435">
        <w:rPr>
          <w:rFonts w:cs="Arial"/>
          <w:szCs w:val="20"/>
          <w:lang w:val="en-AU"/>
        </w:rPr>
        <w:t xml:space="preserve">The NSW Public Sector Capability Framework applies to all NSW public sector employees. The Capability Framework is available at </w:t>
      </w:r>
      <w:hyperlink r:id="rId9" w:history="1">
        <w:r w:rsidRPr="00476435">
          <w:rPr>
            <w:rStyle w:val="Hyperlink"/>
            <w:rFonts w:cs="Arial"/>
            <w:sz w:val="22"/>
            <w:szCs w:val="20"/>
            <w:lang w:val="en-AU"/>
          </w:rPr>
          <w:t>www.psc.nsw.gov.au/capabilityframework</w:t>
        </w:r>
      </w:hyperlink>
      <w:r w:rsidR="00476435">
        <w:rPr>
          <w:rStyle w:val="Hyperlink"/>
          <w:rFonts w:cs="Arial"/>
          <w:sz w:val="22"/>
          <w:szCs w:val="20"/>
          <w:lang w:val="en-AU"/>
        </w:rPr>
        <w:t>.</w:t>
      </w:r>
    </w:p>
    <w:p w:rsidR="003E41B2" w:rsidRPr="00476435" w:rsidRDefault="003E41B2" w:rsidP="003E41B2">
      <w:pPr>
        <w:pStyle w:val="Heading2"/>
        <w:rPr>
          <w:sz w:val="22"/>
          <w:szCs w:val="20"/>
        </w:rPr>
      </w:pPr>
      <w:r w:rsidRPr="00476435">
        <w:rPr>
          <w:sz w:val="22"/>
          <w:szCs w:val="20"/>
        </w:rPr>
        <w:t>Capability summary</w:t>
      </w:r>
    </w:p>
    <w:p w:rsidR="00786A4C" w:rsidRPr="00476435" w:rsidRDefault="003E41B2" w:rsidP="003E41B2">
      <w:pPr>
        <w:rPr>
          <w:rFonts w:cs="Arial"/>
          <w:szCs w:val="20"/>
          <w:lang w:val="en-AU"/>
        </w:rPr>
      </w:pPr>
      <w:r w:rsidRPr="00476435">
        <w:rPr>
          <w:rFonts w:cs="Arial"/>
          <w:szCs w:val="20"/>
          <w:lang w:val="en-AU"/>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3E41B2" w:rsidRPr="006C35ED" w:rsidTr="003E41B2">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single" w:sz="8" w:space="0" w:color="BCBEC0"/>
              <w:bottom w:val="single" w:sz="8" w:space="0" w:color="BCBEC0"/>
            </w:tcBorders>
            <w:hideMark/>
          </w:tcPr>
          <w:p w:rsidR="003E41B2" w:rsidRPr="006C35ED" w:rsidRDefault="003E41B2">
            <w:pPr>
              <w:pStyle w:val="TableTextWhite0"/>
              <w:keepNext/>
              <w:rPr>
                <w:rFonts w:cs="Arial"/>
              </w:rPr>
            </w:pPr>
            <w:r w:rsidRPr="006C35ED">
              <w:rPr>
                <w:rFonts w:cs="Arial"/>
              </w:rPr>
              <w:t>NSW Public Sector Capability Framework</w:t>
            </w:r>
          </w:p>
        </w:tc>
      </w:tr>
      <w:tr w:rsidR="003E41B2" w:rsidRPr="006C35ED" w:rsidTr="003E41B2">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single" w:sz="8" w:space="0" w:color="BCBEC0"/>
              <w:bottom w:val="single" w:sz="12" w:space="0" w:color="auto"/>
            </w:tcBorders>
            <w:shd w:val="clear" w:color="auto" w:fill="BCBEC0"/>
            <w:vAlign w:val="center"/>
            <w:hideMark/>
          </w:tcPr>
          <w:p w:rsidR="003E41B2" w:rsidRPr="006C35ED" w:rsidRDefault="003E41B2">
            <w:pPr>
              <w:pStyle w:val="TableText"/>
              <w:keepNext/>
              <w:rPr>
                <w:rFonts w:cs="Arial"/>
                <w:b/>
              </w:rPr>
            </w:pPr>
            <w:r w:rsidRPr="006C35ED">
              <w:rPr>
                <w:rFonts w:cs="Arial"/>
                <w:b/>
              </w:rPr>
              <w:t>Capability Group</w:t>
            </w:r>
          </w:p>
        </w:tc>
        <w:tc>
          <w:tcPr>
            <w:tcW w:w="5458" w:type="dxa"/>
            <w:tcBorders>
              <w:top w:val="single" w:sz="8" w:space="0" w:color="BCBEC0"/>
              <w:bottom w:val="single" w:sz="12" w:space="0" w:color="auto"/>
            </w:tcBorders>
            <w:shd w:val="clear" w:color="auto" w:fill="BCBEC0"/>
            <w:hideMark/>
          </w:tcPr>
          <w:p w:rsidR="003E41B2" w:rsidRPr="006C35ED" w:rsidRDefault="003E41B2">
            <w:pPr>
              <w:pStyle w:val="TableText"/>
              <w:keepNext/>
              <w:rPr>
                <w:rFonts w:cs="Arial"/>
                <w:b/>
              </w:rPr>
            </w:pPr>
            <w:r w:rsidRPr="006C35ED">
              <w:rPr>
                <w:rFonts w:cs="Arial"/>
                <w:b/>
              </w:rPr>
              <w:t>Capability Name</w:t>
            </w:r>
          </w:p>
        </w:tc>
        <w:tc>
          <w:tcPr>
            <w:tcW w:w="3357" w:type="dxa"/>
            <w:tcBorders>
              <w:top w:val="single" w:sz="8" w:space="0" w:color="BCBEC0"/>
              <w:bottom w:val="single" w:sz="12" w:space="0" w:color="auto"/>
            </w:tcBorders>
            <w:shd w:val="clear" w:color="auto" w:fill="BCBEC0"/>
            <w:hideMark/>
          </w:tcPr>
          <w:p w:rsidR="003E41B2" w:rsidRPr="006C35ED" w:rsidRDefault="003E41B2">
            <w:pPr>
              <w:pStyle w:val="TableText"/>
              <w:keepNext/>
              <w:rPr>
                <w:rFonts w:cs="Arial"/>
                <w:b/>
              </w:rPr>
            </w:pPr>
            <w:r w:rsidRPr="006C35ED">
              <w:rPr>
                <w:rFonts w:cs="Arial"/>
                <w:b/>
              </w:rPr>
              <w:t>Level</w:t>
            </w:r>
          </w:p>
        </w:tc>
      </w:tr>
      <w:tr w:rsidR="00D120AC" w:rsidRPr="006C35ED" w:rsidTr="003E41B2">
        <w:tc>
          <w:tcPr>
            <w:tcW w:w="2042" w:type="dxa"/>
            <w:vMerge w:val="restart"/>
            <w:tcBorders>
              <w:top w:val="gems" w:sz="8" w:space="0" w:color="BCBEC0"/>
              <w:left w:val="nil"/>
              <w:bottom w:val="nil"/>
              <w:right w:val="nil"/>
            </w:tcBorders>
            <w:vAlign w:val="center"/>
            <w:hideMark/>
          </w:tcPr>
          <w:p w:rsidR="00D120AC" w:rsidRPr="006C35ED" w:rsidRDefault="00D120AC">
            <w:pPr>
              <w:keepNext/>
              <w:rPr>
                <w:rFonts w:cs="Arial"/>
              </w:rPr>
            </w:pPr>
            <w:r w:rsidRPr="006C35ED">
              <w:rPr>
                <w:rFonts w:cs="Arial"/>
                <w:noProof/>
                <w:lang w:eastAsia="en-AU"/>
              </w:rPr>
              <w:drawing>
                <wp:inline distT="0" distB="0" distL="0" distR="0" wp14:anchorId="055278D3" wp14:editId="47F1E795">
                  <wp:extent cx="87630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458" w:type="dxa"/>
            <w:tcBorders>
              <w:top w:val="gems" w:sz="8" w:space="0" w:color="BCBEC0"/>
              <w:left w:val="nil"/>
              <w:bottom w:val="nil"/>
              <w:right w:val="nil"/>
            </w:tcBorders>
            <w:hideMark/>
          </w:tcPr>
          <w:p w:rsidR="00D120AC" w:rsidRPr="00610758" w:rsidRDefault="00D120AC" w:rsidP="00786A4C">
            <w:pPr>
              <w:pStyle w:val="TableText"/>
              <w:keepNext/>
              <w:spacing w:before="0" w:after="0" w:line="240" w:lineRule="auto"/>
              <w:rPr>
                <w:b/>
                <w:sz w:val="24"/>
                <w:szCs w:val="24"/>
              </w:rPr>
            </w:pPr>
            <w:r>
              <w:rPr>
                <w:b/>
              </w:rPr>
              <w:t>Display Resilience and Courage</w:t>
            </w:r>
          </w:p>
        </w:tc>
        <w:tc>
          <w:tcPr>
            <w:tcW w:w="3357" w:type="dxa"/>
            <w:tcBorders>
              <w:top w:val="gems" w:sz="8" w:space="0" w:color="BCBEC0"/>
              <w:left w:val="nil"/>
              <w:bottom w:val="nil"/>
              <w:right w:val="nil"/>
            </w:tcBorders>
            <w:hideMark/>
          </w:tcPr>
          <w:p w:rsidR="00D120AC" w:rsidRPr="00610758" w:rsidRDefault="00D120AC" w:rsidP="00786A4C">
            <w:pPr>
              <w:pStyle w:val="TableText"/>
              <w:keepNext/>
              <w:spacing w:before="0" w:after="0" w:line="240" w:lineRule="auto"/>
              <w:rPr>
                <w:b/>
              </w:rPr>
            </w:pPr>
            <w:r>
              <w:rPr>
                <w:b/>
              </w:rPr>
              <w:t>Adept</w:t>
            </w:r>
          </w:p>
        </w:tc>
      </w:tr>
      <w:tr w:rsidR="00D120AC" w:rsidRPr="006C35ED" w:rsidTr="003E41B2">
        <w:tc>
          <w:tcPr>
            <w:tcW w:w="0" w:type="auto"/>
            <w:vMerge/>
            <w:tcBorders>
              <w:top w:val="gems" w:sz="8" w:space="0" w:color="BCBEC0"/>
              <w:left w:val="nil"/>
              <w:bottom w:val="nil"/>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8" w:space="0" w:color="BCBEC0"/>
              <w:right w:val="nil"/>
            </w:tcBorders>
            <w:hideMark/>
          </w:tcPr>
          <w:p w:rsidR="00D120AC" w:rsidRPr="00C978B9" w:rsidRDefault="00D120AC" w:rsidP="00786A4C">
            <w:pPr>
              <w:pStyle w:val="TableText"/>
              <w:keepNext/>
              <w:spacing w:before="0" w:after="0" w:line="240" w:lineRule="auto"/>
              <w:rPr>
                <w:sz w:val="24"/>
                <w:szCs w:val="24"/>
              </w:rPr>
            </w:pPr>
            <w:r>
              <w:t>Act with Integrity</w:t>
            </w:r>
          </w:p>
        </w:tc>
        <w:tc>
          <w:tcPr>
            <w:tcW w:w="3357" w:type="dxa"/>
            <w:tcBorders>
              <w:top w:val="single" w:sz="8" w:space="0" w:color="BCBEC0"/>
              <w:left w:val="nil"/>
              <w:bottom w:val="single" w:sz="8" w:space="0" w:color="BCBEC0"/>
              <w:right w:val="nil"/>
            </w:tcBorders>
            <w:hideMark/>
          </w:tcPr>
          <w:p w:rsidR="00D120AC" w:rsidRPr="00A15CDB" w:rsidRDefault="00D120AC" w:rsidP="00786A4C">
            <w:pPr>
              <w:pStyle w:val="TableText"/>
              <w:keepNext/>
              <w:spacing w:before="0" w:after="0" w:line="240" w:lineRule="auto"/>
            </w:pPr>
            <w:r>
              <w:t>Adept</w:t>
            </w:r>
          </w:p>
        </w:tc>
      </w:tr>
      <w:tr w:rsidR="00D120AC" w:rsidRPr="006C35ED" w:rsidTr="003E41B2">
        <w:tc>
          <w:tcPr>
            <w:tcW w:w="0" w:type="auto"/>
            <w:vMerge/>
            <w:tcBorders>
              <w:top w:val="gems" w:sz="8" w:space="0" w:color="BCBEC0"/>
              <w:left w:val="nil"/>
              <w:bottom w:val="nil"/>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4" w:space="0" w:color="BCBEC0"/>
              <w:right w:val="nil"/>
            </w:tcBorders>
            <w:hideMark/>
          </w:tcPr>
          <w:p w:rsidR="00D120AC" w:rsidRPr="00C978B9" w:rsidRDefault="00D120AC" w:rsidP="00786A4C">
            <w:pPr>
              <w:pStyle w:val="TableText"/>
              <w:keepNext/>
              <w:spacing w:before="0" w:after="0" w:line="240" w:lineRule="auto"/>
              <w:rPr>
                <w:sz w:val="24"/>
                <w:szCs w:val="24"/>
              </w:rPr>
            </w:pPr>
            <w:r>
              <w:t>Manage Self</w:t>
            </w:r>
          </w:p>
        </w:tc>
        <w:tc>
          <w:tcPr>
            <w:tcW w:w="3357" w:type="dxa"/>
            <w:tcBorders>
              <w:top w:val="single" w:sz="8" w:space="0" w:color="BCBEC0"/>
              <w:left w:val="nil"/>
              <w:bottom w:val="single" w:sz="4" w:space="0" w:color="BCBEC0"/>
              <w:right w:val="nil"/>
            </w:tcBorders>
            <w:hideMark/>
          </w:tcPr>
          <w:p w:rsidR="00D120AC" w:rsidRPr="00A15CDB" w:rsidRDefault="00D120AC" w:rsidP="00786A4C">
            <w:pPr>
              <w:pStyle w:val="TableText"/>
              <w:keepNext/>
              <w:spacing w:before="0" w:after="0" w:line="240" w:lineRule="auto"/>
            </w:pPr>
            <w:r>
              <w:t>Adept</w:t>
            </w:r>
          </w:p>
        </w:tc>
      </w:tr>
      <w:tr w:rsidR="00D120AC" w:rsidRPr="006C35ED" w:rsidTr="003E41B2">
        <w:tc>
          <w:tcPr>
            <w:tcW w:w="0" w:type="auto"/>
            <w:vMerge/>
            <w:tcBorders>
              <w:top w:val="gems" w:sz="8" w:space="0" w:color="BCBEC0"/>
              <w:left w:val="nil"/>
              <w:bottom w:val="nil"/>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8" w:space="0" w:color="BCBEC0"/>
              <w:right w:val="nil"/>
            </w:tcBorders>
            <w:hideMark/>
          </w:tcPr>
          <w:p w:rsidR="00D120AC" w:rsidRPr="00C978B9" w:rsidRDefault="00D120AC" w:rsidP="00786A4C">
            <w:pPr>
              <w:pStyle w:val="TableText"/>
              <w:keepNext/>
              <w:spacing w:before="0" w:after="0" w:line="240" w:lineRule="auto"/>
              <w:rPr>
                <w:sz w:val="24"/>
                <w:szCs w:val="24"/>
              </w:rPr>
            </w:pPr>
            <w:r>
              <w:t>Value Diversity</w:t>
            </w:r>
          </w:p>
        </w:tc>
        <w:tc>
          <w:tcPr>
            <w:tcW w:w="3357" w:type="dxa"/>
            <w:tcBorders>
              <w:top w:val="single" w:sz="8" w:space="0" w:color="BCBEC0"/>
              <w:left w:val="nil"/>
              <w:bottom w:val="single" w:sz="8" w:space="0" w:color="BCBEC0"/>
              <w:right w:val="nil"/>
            </w:tcBorders>
            <w:hideMark/>
          </w:tcPr>
          <w:p w:rsidR="00D120AC" w:rsidRPr="00A15CDB" w:rsidRDefault="00D120AC" w:rsidP="00786A4C">
            <w:pPr>
              <w:pStyle w:val="TableText"/>
              <w:keepNext/>
              <w:spacing w:before="0" w:after="0" w:line="240" w:lineRule="auto"/>
            </w:pPr>
            <w:r>
              <w:t>Intermediate</w:t>
            </w:r>
          </w:p>
        </w:tc>
      </w:tr>
      <w:tr w:rsidR="00D120AC" w:rsidRPr="006C35ED" w:rsidTr="003E41B2">
        <w:tc>
          <w:tcPr>
            <w:tcW w:w="2042" w:type="dxa"/>
            <w:vMerge w:val="restart"/>
            <w:tcBorders>
              <w:top w:val="single" w:sz="12" w:space="0" w:color="auto"/>
              <w:left w:val="nil"/>
              <w:bottom w:val="single" w:sz="8" w:space="0" w:color="BCBEC0"/>
              <w:right w:val="nil"/>
            </w:tcBorders>
            <w:vAlign w:val="center"/>
            <w:hideMark/>
          </w:tcPr>
          <w:p w:rsidR="00D120AC" w:rsidRPr="006C35ED" w:rsidRDefault="00D120AC">
            <w:pPr>
              <w:keepNext/>
              <w:rPr>
                <w:rFonts w:cs="Arial"/>
              </w:rPr>
            </w:pPr>
            <w:r w:rsidRPr="006C35ED">
              <w:rPr>
                <w:rFonts w:cs="Arial"/>
                <w:noProof/>
                <w:lang w:eastAsia="en-AU"/>
              </w:rPr>
              <w:drawing>
                <wp:inline distT="0" distB="0" distL="0" distR="0" wp14:anchorId="264E0A0F" wp14:editId="1AE4AD81">
                  <wp:extent cx="8763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458" w:type="dxa"/>
            <w:tcBorders>
              <w:top w:val="single" w:sz="12" w:space="0" w:color="auto"/>
              <w:left w:val="nil"/>
              <w:bottom w:val="single" w:sz="8" w:space="0" w:color="BCBEC0"/>
              <w:right w:val="nil"/>
            </w:tcBorders>
            <w:hideMark/>
          </w:tcPr>
          <w:p w:rsidR="00D120AC" w:rsidRPr="00610758" w:rsidRDefault="00D120AC" w:rsidP="007621D9">
            <w:pPr>
              <w:pStyle w:val="TableText"/>
              <w:keepNext/>
              <w:rPr>
                <w:b/>
                <w:sz w:val="24"/>
                <w:szCs w:val="24"/>
              </w:rPr>
            </w:pPr>
            <w:r>
              <w:rPr>
                <w:b/>
              </w:rPr>
              <w:t>Communicate Effectively</w:t>
            </w:r>
          </w:p>
        </w:tc>
        <w:tc>
          <w:tcPr>
            <w:tcW w:w="3357" w:type="dxa"/>
            <w:tcBorders>
              <w:top w:val="single" w:sz="12" w:space="0" w:color="auto"/>
              <w:left w:val="nil"/>
              <w:bottom w:val="single" w:sz="8" w:space="0" w:color="BCBEC0"/>
              <w:right w:val="nil"/>
            </w:tcBorders>
            <w:hideMark/>
          </w:tcPr>
          <w:p w:rsidR="00D120AC" w:rsidRPr="00610758" w:rsidRDefault="00D120AC" w:rsidP="007621D9">
            <w:pPr>
              <w:pStyle w:val="TableText"/>
              <w:keepNext/>
              <w:rPr>
                <w:b/>
              </w:rPr>
            </w:pPr>
            <w:r>
              <w:rPr>
                <w:b/>
              </w:rPr>
              <w:t>Advanced</w:t>
            </w:r>
          </w:p>
        </w:tc>
      </w:tr>
      <w:tr w:rsidR="00D120AC" w:rsidRPr="006C35ED" w:rsidTr="003E41B2">
        <w:tc>
          <w:tcPr>
            <w:tcW w:w="0" w:type="auto"/>
            <w:vMerge/>
            <w:tcBorders>
              <w:top w:val="single" w:sz="12" w:space="0" w:color="auto"/>
              <w:left w:val="nil"/>
              <w:bottom w:val="single" w:sz="8" w:space="0" w:color="BCBEC0"/>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8" w:space="0" w:color="BCBEC0"/>
              <w:right w:val="nil"/>
            </w:tcBorders>
            <w:hideMark/>
          </w:tcPr>
          <w:p w:rsidR="00D120AC" w:rsidRPr="00C978B9" w:rsidRDefault="00D120AC" w:rsidP="007621D9">
            <w:pPr>
              <w:pStyle w:val="TableText"/>
              <w:keepNext/>
              <w:rPr>
                <w:sz w:val="24"/>
                <w:szCs w:val="24"/>
              </w:rPr>
            </w:pPr>
            <w:r>
              <w:t>Commit to Customer Service</w:t>
            </w:r>
          </w:p>
        </w:tc>
        <w:tc>
          <w:tcPr>
            <w:tcW w:w="3357" w:type="dxa"/>
            <w:tcBorders>
              <w:top w:val="single" w:sz="8" w:space="0" w:color="BCBEC0"/>
              <w:left w:val="nil"/>
              <w:bottom w:val="single" w:sz="8" w:space="0" w:color="BCBEC0"/>
              <w:right w:val="nil"/>
            </w:tcBorders>
            <w:hideMark/>
          </w:tcPr>
          <w:p w:rsidR="00D120AC" w:rsidRPr="00A15CDB" w:rsidRDefault="00F47C11" w:rsidP="00F47C11">
            <w:pPr>
              <w:pStyle w:val="TableText"/>
              <w:keepNext/>
            </w:pPr>
            <w:r>
              <w:t>Intermediate</w:t>
            </w:r>
          </w:p>
        </w:tc>
      </w:tr>
      <w:tr w:rsidR="00D120AC" w:rsidRPr="006C35ED" w:rsidTr="003E41B2">
        <w:tc>
          <w:tcPr>
            <w:tcW w:w="0" w:type="auto"/>
            <w:vMerge/>
            <w:tcBorders>
              <w:top w:val="single" w:sz="12" w:space="0" w:color="auto"/>
              <w:left w:val="nil"/>
              <w:bottom w:val="single" w:sz="8" w:space="0" w:color="BCBEC0"/>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8" w:space="0" w:color="BCBEC0"/>
              <w:right w:val="nil"/>
            </w:tcBorders>
            <w:hideMark/>
          </w:tcPr>
          <w:p w:rsidR="00D120AC" w:rsidRPr="00610758" w:rsidRDefault="00D120AC" w:rsidP="007621D9">
            <w:pPr>
              <w:pStyle w:val="TableText"/>
              <w:keepNext/>
              <w:rPr>
                <w:b/>
                <w:sz w:val="24"/>
                <w:szCs w:val="24"/>
              </w:rPr>
            </w:pPr>
            <w:r>
              <w:rPr>
                <w:b/>
              </w:rPr>
              <w:t>Work Collaboratively</w:t>
            </w:r>
          </w:p>
        </w:tc>
        <w:tc>
          <w:tcPr>
            <w:tcW w:w="3357" w:type="dxa"/>
            <w:tcBorders>
              <w:top w:val="single" w:sz="8" w:space="0" w:color="BCBEC0"/>
              <w:left w:val="nil"/>
              <w:bottom w:val="single" w:sz="8" w:space="0" w:color="BCBEC0"/>
              <w:right w:val="nil"/>
            </w:tcBorders>
            <w:hideMark/>
          </w:tcPr>
          <w:p w:rsidR="00D120AC" w:rsidRPr="00610758" w:rsidRDefault="00D120AC" w:rsidP="007621D9">
            <w:pPr>
              <w:pStyle w:val="TableText"/>
              <w:keepNext/>
              <w:rPr>
                <w:b/>
              </w:rPr>
            </w:pPr>
            <w:r>
              <w:rPr>
                <w:b/>
              </w:rPr>
              <w:t>Adept</w:t>
            </w:r>
          </w:p>
        </w:tc>
      </w:tr>
      <w:tr w:rsidR="00D120AC" w:rsidRPr="006C35ED" w:rsidTr="003E41B2">
        <w:tc>
          <w:tcPr>
            <w:tcW w:w="0" w:type="auto"/>
            <w:vMerge/>
            <w:tcBorders>
              <w:top w:val="single" w:sz="12" w:space="0" w:color="auto"/>
              <w:left w:val="nil"/>
              <w:bottom w:val="single" w:sz="8" w:space="0" w:color="BCBEC0"/>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8" w:space="0" w:color="BCBEC0"/>
              <w:right w:val="nil"/>
            </w:tcBorders>
            <w:hideMark/>
          </w:tcPr>
          <w:p w:rsidR="00D120AC" w:rsidRPr="00C978B9" w:rsidRDefault="00D120AC" w:rsidP="007621D9">
            <w:pPr>
              <w:pStyle w:val="TableText"/>
              <w:keepNext/>
              <w:rPr>
                <w:sz w:val="24"/>
                <w:szCs w:val="24"/>
              </w:rPr>
            </w:pPr>
            <w:r>
              <w:t>Influence and Negotiate</w:t>
            </w:r>
          </w:p>
        </w:tc>
        <w:tc>
          <w:tcPr>
            <w:tcW w:w="3357" w:type="dxa"/>
            <w:tcBorders>
              <w:top w:val="single" w:sz="8" w:space="0" w:color="BCBEC0"/>
              <w:left w:val="nil"/>
              <w:bottom w:val="single" w:sz="8" w:space="0" w:color="BCBEC0"/>
              <w:right w:val="nil"/>
            </w:tcBorders>
            <w:hideMark/>
          </w:tcPr>
          <w:p w:rsidR="00D120AC" w:rsidRPr="00A15CDB" w:rsidRDefault="00D120AC" w:rsidP="007621D9">
            <w:pPr>
              <w:pStyle w:val="TableText"/>
              <w:keepNext/>
            </w:pPr>
            <w:r>
              <w:t>Adept</w:t>
            </w:r>
          </w:p>
        </w:tc>
      </w:tr>
      <w:tr w:rsidR="00D120AC" w:rsidRPr="006C35ED" w:rsidTr="003E41B2">
        <w:tc>
          <w:tcPr>
            <w:tcW w:w="2042" w:type="dxa"/>
            <w:vMerge w:val="restart"/>
            <w:tcBorders>
              <w:top w:val="single" w:sz="12" w:space="0" w:color="auto"/>
              <w:left w:val="nil"/>
              <w:bottom w:val="single" w:sz="8" w:space="0" w:color="BCBEC0"/>
              <w:right w:val="nil"/>
            </w:tcBorders>
            <w:vAlign w:val="center"/>
            <w:hideMark/>
          </w:tcPr>
          <w:p w:rsidR="00D120AC" w:rsidRPr="006C35ED" w:rsidRDefault="00D120AC">
            <w:pPr>
              <w:keepNext/>
              <w:rPr>
                <w:rFonts w:cs="Arial"/>
              </w:rPr>
            </w:pPr>
            <w:r w:rsidRPr="006C35ED">
              <w:rPr>
                <w:rFonts w:cs="Arial"/>
                <w:noProof/>
                <w:lang w:eastAsia="en-AU"/>
              </w:rPr>
              <w:drawing>
                <wp:inline distT="0" distB="0" distL="0" distR="0" wp14:anchorId="51E0EF5A" wp14:editId="3D4B2018">
                  <wp:extent cx="876300" cy="885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c>
        <w:tc>
          <w:tcPr>
            <w:tcW w:w="5458" w:type="dxa"/>
            <w:tcBorders>
              <w:top w:val="single" w:sz="12" w:space="0" w:color="auto"/>
              <w:left w:val="nil"/>
              <w:bottom w:val="single" w:sz="8" w:space="0" w:color="BCBEC0"/>
              <w:right w:val="nil"/>
            </w:tcBorders>
            <w:hideMark/>
          </w:tcPr>
          <w:p w:rsidR="00D120AC" w:rsidRPr="00610758" w:rsidRDefault="00D120AC" w:rsidP="007621D9">
            <w:pPr>
              <w:pStyle w:val="TableText"/>
              <w:keepNext/>
              <w:rPr>
                <w:b/>
                <w:sz w:val="24"/>
                <w:szCs w:val="24"/>
              </w:rPr>
            </w:pPr>
            <w:r>
              <w:rPr>
                <w:b/>
              </w:rPr>
              <w:t>Deliver Results</w:t>
            </w:r>
          </w:p>
        </w:tc>
        <w:tc>
          <w:tcPr>
            <w:tcW w:w="3357" w:type="dxa"/>
            <w:tcBorders>
              <w:top w:val="single" w:sz="12" w:space="0" w:color="auto"/>
              <w:left w:val="nil"/>
              <w:bottom w:val="single" w:sz="8" w:space="0" w:color="BCBEC0"/>
              <w:right w:val="nil"/>
            </w:tcBorders>
            <w:hideMark/>
          </w:tcPr>
          <w:p w:rsidR="00D120AC" w:rsidRPr="00610758" w:rsidRDefault="00D120AC" w:rsidP="007621D9">
            <w:pPr>
              <w:pStyle w:val="TableText"/>
              <w:keepNext/>
              <w:rPr>
                <w:b/>
              </w:rPr>
            </w:pPr>
            <w:r>
              <w:rPr>
                <w:b/>
              </w:rPr>
              <w:t>Adept</w:t>
            </w:r>
          </w:p>
        </w:tc>
      </w:tr>
      <w:tr w:rsidR="00D120AC" w:rsidRPr="006C35ED" w:rsidTr="003E41B2">
        <w:tc>
          <w:tcPr>
            <w:tcW w:w="0" w:type="auto"/>
            <w:vMerge/>
            <w:tcBorders>
              <w:top w:val="single" w:sz="12" w:space="0" w:color="auto"/>
              <w:left w:val="nil"/>
              <w:bottom w:val="single" w:sz="8" w:space="0" w:color="BCBEC0"/>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8" w:space="0" w:color="BCBEC0"/>
              <w:right w:val="nil"/>
            </w:tcBorders>
            <w:hideMark/>
          </w:tcPr>
          <w:p w:rsidR="00D120AC" w:rsidRPr="00C978B9" w:rsidRDefault="00D120AC" w:rsidP="007621D9">
            <w:pPr>
              <w:pStyle w:val="TableText"/>
              <w:keepNext/>
              <w:rPr>
                <w:sz w:val="24"/>
                <w:szCs w:val="24"/>
              </w:rPr>
            </w:pPr>
            <w:r>
              <w:t>Plan and Prioritise</w:t>
            </w:r>
          </w:p>
        </w:tc>
        <w:tc>
          <w:tcPr>
            <w:tcW w:w="3357" w:type="dxa"/>
            <w:tcBorders>
              <w:top w:val="single" w:sz="8" w:space="0" w:color="BCBEC0"/>
              <w:left w:val="nil"/>
              <w:bottom w:val="single" w:sz="8" w:space="0" w:color="BCBEC0"/>
              <w:right w:val="nil"/>
            </w:tcBorders>
            <w:hideMark/>
          </w:tcPr>
          <w:p w:rsidR="00D120AC" w:rsidRPr="00A15CDB" w:rsidRDefault="00D120AC" w:rsidP="007621D9">
            <w:pPr>
              <w:pStyle w:val="TableText"/>
              <w:keepNext/>
            </w:pPr>
            <w:r>
              <w:t>Adept</w:t>
            </w:r>
          </w:p>
        </w:tc>
      </w:tr>
      <w:tr w:rsidR="00D120AC" w:rsidRPr="006C35ED" w:rsidTr="003E41B2">
        <w:tc>
          <w:tcPr>
            <w:tcW w:w="0" w:type="auto"/>
            <w:vMerge/>
            <w:tcBorders>
              <w:top w:val="single" w:sz="12" w:space="0" w:color="auto"/>
              <w:left w:val="nil"/>
              <w:bottom w:val="single" w:sz="8" w:space="0" w:color="BCBEC0"/>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4" w:space="0" w:color="BCBEC0"/>
              <w:right w:val="nil"/>
            </w:tcBorders>
            <w:hideMark/>
          </w:tcPr>
          <w:p w:rsidR="00D120AC" w:rsidRPr="00610758" w:rsidRDefault="00D120AC" w:rsidP="007621D9">
            <w:pPr>
              <w:pStyle w:val="TableText"/>
              <w:keepNext/>
              <w:rPr>
                <w:b/>
                <w:sz w:val="24"/>
                <w:szCs w:val="24"/>
              </w:rPr>
            </w:pPr>
            <w:r>
              <w:rPr>
                <w:b/>
              </w:rPr>
              <w:t>Think and Solve Problems</w:t>
            </w:r>
          </w:p>
        </w:tc>
        <w:tc>
          <w:tcPr>
            <w:tcW w:w="3357" w:type="dxa"/>
            <w:tcBorders>
              <w:top w:val="single" w:sz="8" w:space="0" w:color="BCBEC0"/>
              <w:left w:val="nil"/>
              <w:bottom w:val="single" w:sz="4" w:space="0" w:color="BCBEC0"/>
              <w:right w:val="nil"/>
            </w:tcBorders>
            <w:hideMark/>
          </w:tcPr>
          <w:p w:rsidR="00D120AC" w:rsidRPr="00610758" w:rsidRDefault="00D120AC" w:rsidP="007621D9">
            <w:pPr>
              <w:pStyle w:val="TableText"/>
              <w:keepNext/>
              <w:rPr>
                <w:b/>
              </w:rPr>
            </w:pPr>
            <w:r>
              <w:rPr>
                <w:b/>
              </w:rPr>
              <w:t>Advanced</w:t>
            </w:r>
          </w:p>
        </w:tc>
      </w:tr>
      <w:tr w:rsidR="00D120AC" w:rsidRPr="006C35ED" w:rsidTr="003E41B2">
        <w:tc>
          <w:tcPr>
            <w:tcW w:w="0" w:type="auto"/>
            <w:vMerge/>
            <w:tcBorders>
              <w:top w:val="single" w:sz="12" w:space="0" w:color="auto"/>
              <w:left w:val="nil"/>
              <w:bottom w:val="single" w:sz="8" w:space="0" w:color="BCBEC0"/>
              <w:right w:val="nil"/>
            </w:tcBorders>
            <w:vAlign w:val="center"/>
            <w:hideMark/>
          </w:tcPr>
          <w:p w:rsidR="00D120AC" w:rsidRPr="006C35ED" w:rsidRDefault="00D120AC">
            <w:pPr>
              <w:rPr>
                <w:rFonts w:cs="Arial"/>
              </w:rPr>
            </w:pPr>
          </w:p>
        </w:tc>
        <w:tc>
          <w:tcPr>
            <w:tcW w:w="5458" w:type="dxa"/>
            <w:tcBorders>
              <w:top w:val="single" w:sz="8" w:space="0" w:color="BCBEC0"/>
              <w:left w:val="nil"/>
              <w:bottom w:val="single" w:sz="8" w:space="0" w:color="BCBEC0"/>
              <w:right w:val="nil"/>
            </w:tcBorders>
            <w:hideMark/>
          </w:tcPr>
          <w:p w:rsidR="00D120AC" w:rsidRPr="00610758" w:rsidRDefault="00D120AC" w:rsidP="007621D9">
            <w:pPr>
              <w:pStyle w:val="TableText"/>
              <w:keepNext/>
              <w:rPr>
                <w:b/>
                <w:sz w:val="24"/>
                <w:szCs w:val="24"/>
              </w:rPr>
            </w:pPr>
            <w:r>
              <w:rPr>
                <w:b/>
              </w:rPr>
              <w:t>Demonstrate Accountability</w:t>
            </w:r>
          </w:p>
        </w:tc>
        <w:tc>
          <w:tcPr>
            <w:tcW w:w="3357" w:type="dxa"/>
            <w:tcBorders>
              <w:top w:val="single" w:sz="8" w:space="0" w:color="BCBEC0"/>
              <w:left w:val="nil"/>
              <w:bottom w:val="single" w:sz="8" w:space="0" w:color="BCBEC0"/>
              <w:right w:val="nil"/>
            </w:tcBorders>
            <w:hideMark/>
          </w:tcPr>
          <w:p w:rsidR="00D120AC" w:rsidRPr="00610758" w:rsidRDefault="00D120AC" w:rsidP="007621D9">
            <w:pPr>
              <w:pStyle w:val="TableText"/>
              <w:keepNext/>
              <w:rPr>
                <w:b/>
              </w:rPr>
            </w:pPr>
            <w:r>
              <w:rPr>
                <w:b/>
              </w:rPr>
              <w:t>Adept</w:t>
            </w:r>
          </w:p>
        </w:tc>
      </w:tr>
      <w:tr w:rsidR="00D120AC" w:rsidRPr="00610758" w:rsidTr="007621D9">
        <w:tc>
          <w:tcPr>
            <w:tcW w:w="2042" w:type="dxa"/>
            <w:vMerge w:val="restart"/>
            <w:tcBorders>
              <w:top w:val="single" w:sz="12" w:space="0" w:color="auto"/>
              <w:bottom w:val="single" w:sz="8" w:space="0" w:color="BCBEC0"/>
            </w:tcBorders>
            <w:vAlign w:val="center"/>
          </w:tcPr>
          <w:p w:rsidR="00D120AC" w:rsidRPr="00C978B9" w:rsidRDefault="00D120AC" w:rsidP="007621D9">
            <w:pPr>
              <w:keepNext/>
            </w:pPr>
            <w:r w:rsidRPr="00C978B9">
              <w:rPr>
                <w:noProof/>
                <w:lang w:eastAsia="en-AU"/>
              </w:rPr>
              <w:drawing>
                <wp:inline distT="0" distB="0" distL="0" distR="0" wp14:anchorId="061B0EBE" wp14:editId="57113037">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D120AC" w:rsidRPr="00610758" w:rsidRDefault="00D120AC" w:rsidP="007621D9">
            <w:pPr>
              <w:pStyle w:val="TableText"/>
              <w:keepNext/>
              <w:rPr>
                <w:sz w:val="24"/>
                <w:szCs w:val="24"/>
              </w:rPr>
            </w:pPr>
            <w:r>
              <w:t>Finance</w:t>
            </w:r>
          </w:p>
        </w:tc>
        <w:tc>
          <w:tcPr>
            <w:tcW w:w="3357" w:type="dxa"/>
            <w:tcBorders>
              <w:top w:val="single" w:sz="12" w:space="0" w:color="auto"/>
              <w:bottom w:val="single" w:sz="8" w:space="0" w:color="BCBEC0"/>
            </w:tcBorders>
          </w:tcPr>
          <w:p w:rsidR="00D120AC" w:rsidRPr="00610758" w:rsidRDefault="00D120AC" w:rsidP="007621D9">
            <w:pPr>
              <w:pStyle w:val="TableText"/>
              <w:keepNext/>
            </w:pPr>
            <w:r>
              <w:t>Intermediate</w:t>
            </w:r>
          </w:p>
        </w:tc>
      </w:tr>
      <w:tr w:rsidR="00D120AC" w:rsidRPr="00A15CDB" w:rsidTr="007621D9">
        <w:tc>
          <w:tcPr>
            <w:tcW w:w="2042" w:type="dxa"/>
            <w:vMerge/>
            <w:tcBorders>
              <w:top w:val="single" w:sz="8" w:space="0" w:color="BCBEC0"/>
            </w:tcBorders>
          </w:tcPr>
          <w:p w:rsidR="00D120AC" w:rsidRPr="00C978B9" w:rsidRDefault="00D120AC" w:rsidP="007621D9">
            <w:pPr>
              <w:keepNext/>
            </w:pPr>
          </w:p>
        </w:tc>
        <w:tc>
          <w:tcPr>
            <w:tcW w:w="5458" w:type="dxa"/>
            <w:tcBorders>
              <w:top w:val="single" w:sz="8" w:space="0" w:color="BCBEC0"/>
            </w:tcBorders>
          </w:tcPr>
          <w:p w:rsidR="00D120AC" w:rsidRPr="00786A4C" w:rsidRDefault="00D120AC" w:rsidP="007621D9">
            <w:pPr>
              <w:pStyle w:val="TableText"/>
              <w:keepNext/>
              <w:rPr>
                <w:b/>
                <w:sz w:val="24"/>
                <w:szCs w:val="24"/>
              </w:rPr>
            </w:pPr>
            <w:r w:rsidRPr="00786A4C">
              <w:rPr>
                <w:b/>
              </w:rPr>
              <w:t>Technology</w:t>
            </w:r>
          </w:p>
        </w:tc>
        <w:tc>
          <w:tcPr>
            <w:tcW w:w="3357" w:type="dxa"/>
            <w:tcBorders>
              <w:top w:val="single" w:sz="8" w:space="0" w:color="BCBEC0"/>
            </w:tcBorders>
          </w:tcPr>
          <w:p w:rsidR="00D120AC" w:rsidRPr="00786A4C" w:rsidRDefault="00CB31B7" w:rsidP="007621D9">
            <w:pPr>
              <w:pStyle w:val="TableText"/>
              <w:keepNext/>
              <w:rPr>
                <w:b/>
              </w:rPr>
            </w:pPr>
            <w:r>
              <w:rPr>
                <w:b/>
              </w:rPr>
              <w:t>Adept</w:t>
            </w:r>
          </w:p>
        </w:tc>
      </w:tr>
      <w:tr w:rsidR="00D120AC" w:rsidRPr="00A15CDB" w:rsidTr="007621D9">
        <w:tc>
          <w:tcPr>
            <w:tcW w:w="2042" w:type="dxa"/>
            <w:vMerge/>
            <w:tcBorders>
              <w:top w:val="single" w:sz="8" w:space="0" w:color="BCBEC0"/>
            </w:tcBorders>
          </w:tcPr>
          <w:p w:rsidR="00D120AC" w:rsidRPr="00C978B9" w:rsidRDefault="00D120AC" w:rsidP="007621D9">
            <w:pPr>
              <w:keepNext/>
            </w:pPr>
          </w:p>
        </w:tc>
        <w:tc>
          <w:tcPr>
            <w:tcW w:w="5458" w:type="dxa"/>
            <w:tcBorders>
              <w:top w:val="single" w:sz="8" w:space="0" w:color="BCBEC0"/>
            </w:tcBorders>
          </w:tcPr>
          <w:p w:rsidR="00D120AC" w:rsidRPr="00C978B9" w:rsidRDefault="00D120AC" w:rsidP="007621D9">
            <w:pPr>
              <w:pStyle w:val="TableText"/>
              <w:keepNext/>
              <w:rPr>
                <w:sz w:val="24"/>
                <w:szCs w:val="24"/>
              </w:rPr>
            </w:pPr>
            <w:r>
              <w:t>Procurement and Contract Management</w:t>
            </w:r>
          </w:p>
        </w:tc>
        <w:tc>
          <w:tcPr>
            <w:tcW w:w="3357" w:type="dxa"/>
            <w:tcBorders>
              <w:top w:val="single" w:sz="8" w:space="0" w:color="BCBEC0"/>
            </w:tcBorders>
          </w:tcPr>
          <w:p w:rsidR="00D120AC" w:rsidRPr="00A15CDB" w:rsidRDefault="00F47C11" w:rsidP="007621D9">
            <w:pPr>
              <w:pStyle w:val="TableText"/>
              <w:keepNext/>
            </w:pPr>
            <w:r>
              <w:t>Intermediate</w:t>
            </w:r>
          </w:p>
        </w:tc>
      </w:tr>
      <w:tr w:rsidR="00D120AC" w:rsidRPr="00610758" w:rsidTr="007621D9">
        <w:tc>
          <w:tcPr>
            <w:tcW w:w="2042" w:type="dxa"/>
            <w:vMerge/>
            <w:tcBorders>
              <w:bottom w:val="single" w:sz="4" w:space="0" w:color="BCBEC0"/>
            </w:tcBorders>
          </w:tcPr>
          <w:p w:rsidR="00D120AC" w:rsidRPr="00C978B9" w:rsidRDefault="00D120AC" w:rsidP="007621D9">
            <w:pPr>
              <w:keepNext/>
            </w:pPr>
          </w:p>
        </w:tc>
        <w:tc>
          <w:tcPr>
            <w:tcW w:w="5458" w:type="dxa"/>
            <w:tcBorders>
              <w:bottom w:val="single" w:sz="4" w:space="0" w:color="BCBEC0"/>
            </w:tcBorders>
          </w:tcPr>
          <w:p w:rsidR="00D120AC" w:rsidRPr="00610758" w:rsidRDefault="00D120AC" w:rsidP="007621D9">
            <w:pPr>
              <w:pStyle w:val="TableText"/>
              <w:keepNext/>
              <w:rPr>
                <w:b/>
                <w:sz w:val="24"/>
                <w:szCs w:val="24"/>
              </w:rPr>
            </w:pPr>
            <w:r>
              <w:rPr>
                <w:b/>
              </w:rPr>
              <w:t>Project Management</w:t>
            </w:r>
          </w:p>
        </w:tc>
        <w:tc>
          <w:tcPr>
            <w:tcW w:w="3357" w:type="dxa"/>
            <w:tcBorders>
              <w:bottom w:val="single" w:sz="4" w:space="0" w:color="BCBEC0"/>
            </w:tcBorders>
          </w:tcPr>
          <w:p w:rsidR="00D120AC" w:rsidRPr="00610758" w:rsidRDefault="00D120AC" w:rsidP="007621D9">
            <w:pPr>
              <w:pStyle w:val="TableText"/>
              <w:keepNext/>
              <w:rPr>
                <w:b/>
              </w:rPr>
            </w:pPr>
            <w:r>
              <w:rPr>
                <w:b/>
              </w:rPr>
              <w:t>Adept</w:t>
            </w:r>
          </w:p>
        </w:tc>
      </w:tr>
      <w:tr w:rsidR="00D120AC" w:rsidRPr="00610758" w:rsidTr="007621D9">
        <w:tc>
          <w:tcPr>
            <w:tcW w:w="2042" w:type="dxa"/>
            <w:vMerge w:val="restart"/>
            <w:tcBorders>
              <w:top w:val="single" w:sz="12" w:space="0" w:color="auto"/>
              <w:bottom w:val="single" w:sz="8" w:space="0" w:color="BCBEC0"/>
            </w:tcBorders>
            <w:vAlign w:val="center"/>
          </w:tcPr>
          <w:p w:rsidR="00D120AC" w:rsidRPr="00C978B9" w:rsidRDefault="00D120AC" w:rsidP="007621D9">
            <w:pPr>
              <w:keepNext/>
            </w:pPr>
            <w:r w:rsidRPr="00C978B9">
              <w:rPr>
                <w:noProof/>
                <w:lang w:eastAsia="en-AU"/>
              </w:rPr>
              <w:drawing>
                <wp:inline distT="0" distB="0" distL="0" distR="0" wp14:anchorId="497399BA" wp14:editId="72DD560D">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D120AC" w:rsidRPr="00610758" w:rsidRDefault="00D120AC" w:rsidP="007621D9">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D120AC" w:rsidRPr="00610758" w:rsidRDefault="00D120AC" w:rsidP="007621D9">
            <w:pPr>
              <w:pStyle w:val="TableText"/>
              <w:keepNext/>
              <w:rPr>
                <w:b/>
              </w:rPr>
            </w:pPr>
            <w:r>
              <w:rPr>
                <w:b/>
              </w:rPr>
              <w:t>Adept</w:t>
            </w:r>
          </w:p>
        </w:tc>
      </w:tr>
      <w:tr w:rsidR="00D120AC" w:rsidRPr="00A15CDB" w:rsidTr="007621D9">
        <w:tc>
          <w:tcPr>
            <w:tcW w:w="2042" w:type="dxa"/>
            <w:vMerge/>
            <w:tcBorders>
              <w:top w:val="single" w:sz="8" w:space="0" w:color="BCBEC0"/>
            </w:tcBorders>
          </w:tcPr>
          <w:p w:rsidR="00D120AC" w:rsidRPr="00C978B9" w:rsidRDefault="00D120AC" w:rsidP="007621D9">
            <w:pPr>
              <w:keepNext/>
            </w:pPr>
          </w:p>
        </w:tc>
        <w:tc>
          <w:tcPr>
            <w:tcW w:w="5458" w:type="dxa"/>
            <w:tcBorders>
              <w:top w:val="single" w:sz="8" w:space="0" w:color="BCBEC0"/>
            </w:tcBorders>
          </w:tcPr>
          <w:p w:rsidR="00D120AC" w:rsidRPr="00C978B9" w:rsidRDefault="00D120AC" w:rsidP="007621D9">
            <w:pPr>
              <w:pStyle w:val="TableText"/>
              <w:keepNext/>
              <w:rPr>
                <w:sz w:val="24"/>
                <w:szCs w:val="24"/>
              </w:rPr>
            </w:pPr>
            <w:r>
              <w:t>Inspire Direction and Purpose</w:t>
            </w:r>
          </w:p>
        </w:tc>
        <w:tc>
          <w:tcPr>
            <w:tcW w:w="3357" w:type="dxa"/>
            <w:tcBorders>
              <w:top w:val="single" w:sz="8" w:space="0" w:color="BCBEC0"/>
            </w:tcBorders>
          </w:tcPr>
          <w:p w:rsidR="00D120AC" w:rsidRPr="00A15CDB" w:rsidRDefault="00D120AC" w:rsidP="007621D9">
            <w:pPr>
              <w:pStyle w:val="TableText"/>
              <w:keepNext/>
            </w:pPr>
            <w:r>
              <w:t>Intermediate</w:t>
            </w:r>
          </w:p>
        </w:tc>
      </w:tr>
      <w:tr w:rsidR="00D120AC" w:rsidRPr="00A15CDB" w:rsidTr="007621D9">
        <w:tc>
          <w:tcPr>
            <w:tcW w:w="2042" w:type="dxa"/>
            <w:vMerge/>
            <w:tcBorders>
              <w:top w:val="single" w:sz="8" w:space="0" w:color="BCBEC0"/>
            </w:tcBorders>
          </w:tcPr>
          <w:p w:rsidR="00D120AC" w:rsidRPr="00C978B9" w:rsidRDefault="00D120AC" w:rsidP="007621D9">
            <w:pPr>
              <w:keepNext/>
            </w:pPr>
          </w:p>
        </w:tc>
        <w:tc>
          <w:tcPr>
            <w:tcW w:w="5458" w:type="dxa"/>
            <w:tcBorders>
              <w:top w:val="single" w:sz="8" w:space="0" w:color="BCBEC0"/>
            </w:tcBorders>
          </w:tcPr>
          <w:p w:rsidR="00D120AC" w:rsidRPr="00C978B9" w:rsidRDefault="00D120AC" w:rsidP="007621D9">
            <w:pPr>
              <w:pStyle w:val="TableText"/>
              <w:keepNext/>
              <w:rPr>
                <w:sz w:val="24"/>
                <w:szCs w:val="24"/>
              </w:rPr>
            </w:pPr>
            <w:r>
              <w:t>Optimise Business Outcomes</w:t>
            </w:r>
          </w:p>
        </w:tc>
        <w:tc>
          <w:tcPr>
            <w:tcW w:w="3357" w:type="dxa"/>
            <w:tcBorders>
              <w:top w:val="single" w:sz="8" w:space="0" w:color="BCBEC0"/>
            </w:tcBorders>
          </w:tcPr>
          <w:p w:rsidR="00D120AC" w:rsidRPr="00A15CDB" w:rsidRDefault="00D120AC" w:rsidP="007621D9">
            <w:pPr>
              <w:pStyle w:val="TableText"/>
              <w:keepNext/>
            </w:pPr>
            <w:r>
              <w:t>Intermediate</w:t>
            </w:r>
          </w:p>
        </w:tc>
      </w:tr>
      <w:tr w:rsidR="00D120AC" w:rsidRPr="00A15CDB" w:rsidTr="007621D9">
        <w:tc>
          <w:tcPr>
            <w:tcW w:w="2042" w:type="dxa"/>
            <w:vMerge/>
            <w:tcBorders>
              <w:top w:val="single" w:sz="8" w:space="0" w:color="BCBEC0"/>
            </w:tcBorders>
          </w:tcPr>
          <w:p w:rsidR="00D120AC" w:rsidRPr="00C978B9" w:rsidRDefault="00D120AC" w:rsidP="007621D9">
            <w:pPr>
              <w:keepNext/>
            </w:pPr>
          </w:p>
        </w:tc>
        <w:tc>
          <w:tcPr>
            <w:tcW w:w="5458" w:type="dxa"/>
            <w:tcBorders>
              <w:top w:val="single" w:sz="8" w:space="0" w:color="BCBEC0"/>
            </w:tcBorders>
          </w:tcPr>
          <w:p w:rsidR="00D120AC" w:rsidRPr="00C978B9" w:rsidRDefault="00D120AC" w:rsidP="007621D9">
            <w:pPr>
              <w:pStyle w:val="TableText"/>
              <w:keepNext/>
              <w:rPr>
                <w:sz w:val="24"/>
                <w:szCs w:val="24"/>
              </w:rPr>
            </w:pPr>
            <w:r>
              <w:t>Manage Reform and Change</w:t>
            </w:r>
          </w:p>
        </w:tc>
        <w:tc>
          <w:tcPr>
            <w:tcW w:w="3357" w:type="dxa"/>
            <w:tcBorders>
              <w:top w:val="single" w:sz="8" w:space="0" w:color="BCBEC0"/>
            </w:tcBorders>
          </w:tcPr>
          <w:p w:rsidR="00D120AC" w:rsidRPr="00A15CDB" w:rsidRDefault="00F47C11" w:rsidP="007621D9">
            <w:pPr>
              <w:pStyle w:val="TableText"/>
              <w:keepNext/>
            </w:pPr>
            <w:r>
              <w:t>Intermediate</w:t>
            </w:r>
          </w:p>
        </w:tc>
      </w:tr>
    </w:tbl>
    <w:p w:rsidR="00A40607" w:rsidRDefault="00A40607" w:rsidP="00A40607">
      <w:pPr>
        <w:pStyle w:val="Heading2"/>
        <w:rPr>
          <w:rFonts w:eastAsiaTheme="minorEastAsia"/>
          <w:b w:val="0"/>
          <w:bCs w:val="0"/>
          <w:iCs w:val="0"/>
          <w:color w:val="auto"/>
          <w:sz w:val="26"/>
          <w:szCs w:val="26"/>
        </w:rPr>
      </w:pPr>
    </w:p>
    <w:p w:rsidR="00A40607" w:rsidRPr="00C978B9" w:rsidRDefault="00A40607" w:rsidP="00A40607">
      <w:pPr>
        <w:pStyle w:val="Heading2"/>
      </w:pPr>
      <w:r w:rsidRPr="00C978B9">
        <w:t xml:space="preserve">Focus </w:t>
      </w:r>
      <w:r>
        <w:t>c</w:t>
      </w:r>
      <w:r w:rsidRPr="00C978B9">
        <w:t>apabilities</w:t>
      </w:r>
    </w:p>
    <w:p w:rsidR="00A40607" w:rsidRDefault="00A40607" w:rsidP="00A40607">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A40607" w:rsidRPr="00C978B9" w:rsidTr="007621D9">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A40607" w:rsidRPr="00C978B9" w:rsidRDefault="00A40607" w:rsidP="007621D9">
            <w:pPr>
              <w:pStyle w:val="TableTextWhite0"/>
              <w:keepNext/>
            </w:pPr>
            <w:r w:rsidRPr="00C978B9">
              <w:lastRenderedPageBreak/>
              <w:t>NSW Public Sector Capability Framework</w:t>
            </w:r>
          </w:p>
        </w:tc>
      </w:tr>
      <w:tr w:rsidR="00A40607" w:rsidRPr="00C978B9" w:rsidTr="007621D9">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40607" w:rsidRPr="00C978B9" w:rsidRDefault="00A40607" w:rsidP="007621D9">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40607" w:rsidRPr="00C978B9" w:rsidRDefault="00A40607" w:rsidP="007621D9">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40607" w:rsidRPr="00C978B9" w:rsidRDefault="00A40607" w:rsidP="007621D9">
            <w:pPr>
              <w:pStyle w:val="TableText"/>
              <w:keepNext/>
              <w:rPr>
                <w:b/>
                <w:sz w:val="24"/>
                <w:szCs w:val="24"/>
              </w:rPr>
            </w:pPr>
            <w:r>
              <w:rPr>
                <w:b/>
              </w:rPr>
              <w:t>Behavioural Indicators</w:t>
            </w:r>
          </w:p>
        </w:tc>
      </w:tr>
      <w:tr w:rsidR="00A40607" w:rsidRPr="00C978B9" w:rsidTr="007621D9">
        <w:tc>
          <w:tcPr>
            <w:tcW w:w="2714" w:type="dxa"/>
          </w:tcPr>
          <w:p w:rsidR="00A40607" w:rsidRPr="00C978B9" w:rsidRDefault="00A40607" w:rsidP="007621D9">
            <w:pPr>
              <w:pStyle w:val="TableText"/>
              <w:rPr>
                <w:b/>
              </w:rPr>
            </w:pPr>
            <w:r>
              <w:rPr>
                <w:b/>
              </w:rPr>
              <w:t>Personal Attributes</w:t>
            </w:r>
          </w:p>
          <w:p w:rsidR="00A40607" w:rsidRPr="00C978B9" w:rsidRDefault="00A40607" w:rsidP="007621D9">
            <w:pPr>
              <w:pStyle w:val="TableText"/>
            </w:pPr>
            <w:r>
              <w:t>Display Resilience and Courage</w:t>
            </w:r>
          </w:p>
        </w:tc>
        <w:tc>
          <w:tcPr>
            <w:tcW w:w="2348" w:type="dxa"/>
          </w:tcPr>
          <w:p w:rsidR="00A40607" w:rsidRPr="00C978B9" w:rsidRDefault="00A40607" w:rsidP="007621D9">
            <w:pPr>
              <w:pStyle w:val="TableText"/>
              <w:rPr>
                <w:rFonts w:cs="Arial"/>
                <w:color w:val="000000"/>
              </w:rPr>
            </w:pPr>
            <w:r>
              <w:rPr>
                <w:rFonts w:cs="Arial"/>
                <w:color w:val="000000"/>
              </w:rPr>
              <w:t>Adept</w:t>
            </w:r>
          </w:p>
        </w:tc>
        <w:tc>
          <w:tcPr>
            <w:tcW w:w="5795" w:type="dxa"/>
          </w:tcPr>
          <w:p w:rsidR="00A40607" w:rsidRPr="00C978B9" w:rsidRDefault="00A40607" w:rsidP="007621D9">
            <w:pPr>
              <w:pStyle w:val="TableBullet"/>
            </w:pPr>
            <w:r>
              <w:t>Be flexible, show initiative and respond quickly when situations change</w:t>
            </w:r>
          </w:p>
          <w:p w:rsidR="00A40607" w:rsidRPr="00C978B9" w:rsidRDefault="00A40607" w:rsidP="007621D9">
            <w:pPr>
              <w:pStyle w:val="TableBullet"/>
            </w:pPr>
            <w:r>
              <w:t>Give frank and honest feedback/advice</w:t>
            </w:r>
          </w:p>
          <w:p w:rsidR="00A40607" w:rsidRPr="00C978B9" w:rsidRDefault="00A40607" w:rsidP="007621D9">
            <w:pPr>
              <w:pStyle w:val="TableBullet"/>
            </w:pPr>
            <w:r>
              <w:t>Listen when ideas are challenged, seek to understand the nature of the criticism and respond constructively</w:t>
            </w:r>
          </w:p>
          <w:p w:rsidR="00A40607" w:rsidRPr="00C978B9" w:rsidRDefault="00A40607" w:rsidP="007621D9">
            <w:pPr>
              <w:pStyle w:val="TableBullet"/>
            </w:pPr>
            <w:r>
              <w:t>Raise and work through challenging issues and seek alternatives</w:t>
            </w:r>
          </w:p>
          <w:p w:rsidR="00A40607" w:rsidRPr="00C978B9" w:rsidRDefault="00A40607" w:rsidP="007621D9">
            <w:pPr>
              <w:pStyle w:val="TableBullet"/>
            </w:pPr>
            <w:r>
              <w:t>Keep control of own emotions and stay calm under pressure and in challenging situations</w:t>
            </w:r>
          </w:p>
        </w:tc>
      </w:tr>
      <w:tr w:rsidR="00A40607" w:rsidRPr="00C978B9" w:rsidTr="007621D9">
        <w:tc>
          <w:tcPr>
            <w:tcW w:w="2714" w:type="dxa"/>
          </w:tcPr>
          <w:p w:rsidR="00A40607" w:rsidRPr="00C978B9" w:rsidRDefault="00A40607" w:rsidP="007621D9">
            <w:pPr>
              <w:pStyle w:val="TableText"/>
              <w:rPr>
                <w:b/>
              </w:rPr>
            </w:pPr>
            <w:r>
              <w:rPr>
                <w:b/>
              </w:rPr>
              <w:t>Relationships</w:t>
            </w:r>
          </w:p>
          <w:p w:rsidR="00A40607" w:rsidRPr="00C978B9" w:rsidRDefault="00A40607" w:rsidP="007621D9">
            <w:pPr>
              <w:pStyle w:val="TableText"/>
            </w:pPr>
            <w:r>
              <w:t>Communicate Effectively</w:t>
            </w:r>
          </w:p>
        </w:tc>
        <w:tc>
          <w:tcPr>
            <w:tcW w:w="2348" w:type="dxa"/>
          </w:tcPr>
          <w:p w:rsidR="00A40607" w:rsidRPr="00C978B9" w:rsidRDefault="00A40607" w:rsidP="007621D9">
            <w:pPr>
              <w:pStyle w:val="TableText"/>
              <w:rPr>
                <w:rFonts w:cs="Arial"/>
                <w:color w:val="000000"/>
              </w:rPr>
            </w:pPr>
            <w:r>
              <w:rPr>
                <w:rFonts w:cs="Arial"/>
                <w:color w:val="000000"/>
              </w:rPr>
              <w:t>Advanced</w:t>
            </w:r>
          </w:p>
        </w:tc>
        <w:tc>
          <w:tcPr>
            <w:tcW w:w="5795" w:type="dxa"/>
          </w:tcPr>
          <w:p w:rsidR="00A40607" w:rsidRPr="00C978B9" w:rsidRDefault="00A40607" w:rsidP="007621D9">
            <w:pPr>
              <w:pStyle w:val="TableBullet"/>
            </w:pPr>
            <w:r>
              <w:t>Present with credibility, engage varied audiences and test levels of understanding</w:t>
            </w:r>
          </w:p>
          <w:p w:rsidR="00A40607" w:rsidRPr="00C978B9" w:rsidRDefault="00A40607" w:rsidP="007621D9">
            <w:pPr>
              <w:pStyle w:val="TableBullet"/>
            </w:pPr>
            <w:r>
              <w:t>Translate technical and complex information concisely for diverse audiences</w:t>
            </w:r>
          </w:p>
          <w:p w:rsidR="00A40607" w:rsidRPr="00C978B9" w:rsidRDefault="00A40607" w:rsidP="007621D9">
            <w:pPr>
              <w:pStyle w:val="TableBullet"/>
            </w:pPr>
            <w:r>
              <w:t>Create opportunities for others to contribute to discussion and debate</w:t>
            </w:r>
          </w:p>
          <w:p w:rsidR="00A40607" w:rsidRPr="00C978B9" w:rsidRDefault="00A40607" w:rsidP="007621D9">
            <w:pPr>
              <w:pStyle w:val="TableBullet"/>
            </w:pPr>
            <w:r>
              <w:t>Actively listen and encourage others to contribute inputs</w:t>
            </w:r>
          </w:p>
          <w:p w:rsidR="00A40607" w:rsidRPr="00C978B9" w:rsidRDefault="00A40607" w:rsidP="007621D9">
            <w:pPr>
              <w:pStyle w:val="TableBullet"/>
            </w:pPr>
            <w:r>
              <w:t>Adjust style and approach to optimise outcomes</w:t>
            </w:r>
          </w:p>
          <w:p w:rsidR="00A40607" w:rsidRPr="00C978B9" w:rsidRDefault="00A40607" w:rsidP="007621D9">
            <w:pPr>
              <w:pStyle w:val="TableBullet"/>
            </w:pPr>
            <w:r>
              <w:t>Write fluently and persuasively in a range of styles and formats</w:t>
            </w:r>
          </w:p>
        </w:tc>
      </w:tr>
      <w:tr w:rsidR="00A40607" w:rsidRPr="00C978B9" w:rsidTr="007621D9">
        <w:tc>
          <w:tcPr>
            <w:tcW w:w="2714" w:type="dxa"/>
          </w:tcPr>
          <w:p w:rsidR="00A40607" w:rsidRPr="00C978B9" w:rsidRDefault="00A40607" w:rsidP="007621D9">
            <w:pPr>
              <w:pStyle w:val="TableText"/>
              <w:rPr>
                <w:b/>
              </w:rPr>
            </w:pPr>
            <w:r>
              <w:rPr>
                <w:b/>
              </w:rPr>
              <w:t>Relationships</w:t>
            </w:r>
          </w:p>
          <w:p w:rsidR="00A40607" w:rsidRPr="00C978B9" w:rsidRDefault="00A40607" w:rsidP="007621D9">
            <w:pPr>
              <w:pStyle w:val="TableText"/>
            </w:pPr>
            <w:r>
              <w:t>Work Collaboratively</w:t>
            </w:r>
          </w:p>
        </w:tc>
        <w:tc>
          <w:tcPr>
            <w:tcW w:w="2348" w:type="dxa"/>
          </w:tcPr>
          <w:p w:rsidR="00A40607" w:rsidRPr="00C978B9" w:rsidRDefault="00A40607" w:rsidP="007621D9">
            <w:pPr>
              <w:pStyle w:val="TableText"/>
              <w:rPr>
                <w:rFonts w:cs="Arial"/>
                <w:color w:val="000000"/>
              </w:rPr>
            </w:pPr>
            <w:r>
              <w:rPr>
                <w:rFonts w:cs="Arial"/>
                <w:color w:val="000000"/>
              </w:rPr>
              <w:t>Adept</w:t>
            </w:r>
          </w:p>
        </w:tc>
        <w:tc>
          <w:tcPr>
            <w:tcW w:w="5795" w:type="dxa"/>
          </w:tcPr>
          <w:p w:rsidR="00A40607" w:rsidRPr="00C978B9" w:rsidRDefault="00A40607" w:rsidP="007621D9">
            <w:pPr>
              <w:pStyle w:val="TableBullet"/>
            </w:pPr>
            <w:r>
              <w:t>Encourage a culture of recognising the value of collaboration</w:t>
            </w:r>
          </w:p>
          <w:p w:rsidR="00A40607" w:rsidRPr="00C978B9" w:rsidRDefault="00A40607" w:rsidP="007621D9">
            <w:pPr>
              <w:pStyle w:val="TableBullet"/>
            </w:pPr>
            <w:r>
              <w:t>Build co-operation and overcome barriers to information sharing and communication across teams/units</w:t>
            </w:r>
          </w:p>
          <w:p w:rsidR="00A40607" w:rsidRPr="00C978B9" w:rsidRDefault="00A40607" w:rsidP="007621D9">
            <w:pPr>
              <w:pStyle w:val="TableBullet"/>
            </w:pPr>
            <w:r>
              <w:t>Share lessons learned across teams/units</w:t>
            </w:r>
          </w:p>
          <w:p w:rsidR="00A40607" w:rsidRPr="00C978B9" w:rsidRDefault="00A40607" w:rsidP="007621D9">
            <w:pPr>
              <w:pStyle w:val="TableBullet"/>
            </w:pPr>
            <w:r>
              <w:t>Identify opportunities to work collaboratively with other teams/units to solve issues and develop better processes and approaches to work</w:t>
            </w:r>
          </w:p>
        </w:tc>
      </w:tr>
      <w:tr w:rsidR="00A40607" w:rsidRPr="00C978B9" w:rsidTr="007621D9">
        <w:tc>
          <w:tcPr>
            <w:tcW w:w="2714" w:type="dxa"/>
          </w:tcPr>
          <w:p w:rsidR="00A40607" w:rsidRPr="00C978B9" w:rsidRDefault="00A40607" w:rsidP="007621D9">
            <w:pPr>
              <w:pStyle w:val="TableText"/>
              <w:rPr>
                <w:b/>
              </w:rPr>
            </w:pPr>
            <w:r>
              <w:rPr>
                <w:b/>
              </w:rPr>
              <w:t>Results</w:t>
            </w:r>
          </w:p>
          <w:p w:rsidR="00A40607" w:rsidRPr="00C978B9" w:rsidRDefault="00A40607" w:rsidP="007621D9">
            <w:pPr>
              <w:pStyle w:val="TableText"/>
            </w:pPr>
            <w:r>
              <w:t>Deliver Results</w:t>
            </w:r>
          </w:p>
        </w:tc>
        <w:tc>
          <w:tcPr>
            <w:tcW w:w="2348" w:type="dxa"/>
          </w:tcPr>
          <w:p w:rsidR="00A40607" w:rsidRPr="00C978B9" w:rsidRDefault="00A40607" w:rsidP="007621D9">
            <w:pPr>
              <w:pStyle w:val="TableText"/>
              <w:rPr>
                <w:rFonts w:cs="Arial"/>
                <w:color w:val="000000"/>
              </w:rPr>
            </w:pPr>
            <w:r>
              <w:rPr>
                <w:rFonts w:cs="Arial"/>
                <w:color w:val="000000"/>
              </w:rPr>
              <w:t>Adept</w:t>
            </w:r>
          </w:p>
        </w:tc>
        <w:tc>
          <w:tcPr>
            <w:tcW w:w="5795" w:type="dxa"/>
          </w:tcPr>
          <w:p w:rsidR="00A40607" w:rsidRPr="00C978B9" w:rsidRDefault="00A40607" w:rsidP="007621D9">
            <w:pPr>
              <w:pStyle w:val="TableBullet"/>
            </w:pPr>
            <w:r>
              <w:t>Take responsibility for delivering on intended outcomes</w:t>
            </w:r>
          </w:p>
          <w:p w:rsidR="00A40607" w:rsidRPr="00C978B9" w:rsidRDefault="00A40607" w:rsidP="007621D9">
            <w:pPr>
              <w:pStyle w:val="TableBullet"/>
            </w:pPr>
            <w:r>
              <w:t>Make sure team/unit staff understand expected goals and acknowledge success</w:t>
            </w:r>
          </w:p>
          <w:p w:rsidR="00A40607" w:rsidRPr="00C978B9" w:rsidRDefault="00A40607" w:rsidP="007621D9">
            <w:pPr>
              <w:pStyle w:val="TableBullet"/>
            </w:pPr>
            <w:r>
              <w:t>Identify resource needs and ensure goals are achieved within budget and deadlines</w:t>
            </w:r>
          </w:p>
          <w:p w:rsidR="00A40607" w:rsidRPr="00C978B9" w:rsidRDefault="00A40607" w:rsidP="007621D9">
            <w:pPr>
              <w:pStyle w:val="TableBullet"/>
            </w:pPr>
            <w:r>
              <w:t>Identify changed priorities and ensure allocation of resources meets new business needs</w:t>
            </w:r>
          </w:p>
          <w:p w:rsidR="00A40607" w:rsidRPr="00C978B9" w:rsidRDefault="00A40607" w:rsidP="007621D9">
            <w:pPr>
              <w:pStyle w:val="TableBullet"/>
            </w:pPr>
            <w:r>
              <w:t>Ensure financial implications of changed priorities are explicit and budgeted for</w:t>
            </w:r>
          </w:p>
          <w:p w:rsidR="00A40607" w:rsidRPr="00C978B9" w:rsidRDefault="00A40607" w:rsidP="007621D9">
            <w:pPr>
              <w:pStyle w:val="TableBullet"/>
            </w:pPr>
            <w:r>
              <w:t>Use own expertise and seek others’ expertise to achieve work outcomes</w:t>
            </w:r>
          </w:p>
        </w:tc>
      </w:tr>
      <w:tr w:rsidR="00A40607" w:rsidRPr="00C978B9" w:rsidTr="007621D9">
        <w:tc>
          <w:tcPr>
            <w:tcW w:w="2714" w:type="dxa"/>
          </w:tcPr>
          <w:p w:rsidR="00A40607" w:rsidRPr="00C978B9" w:rsidRDefault="00A40607" w:rsidP="007621D9">
            <w:pPr>
              <w:pStyle w:val="TableText"/>
              <w:rPr>
                <w:b/>
              </w:rPr>
            </w:pPr>
            <w:r>
              <w:rPr>
                <w:b/>
              </w:rPr>
              <w:t>Results</w:t>
            </w:r>
          </w:p>
          <w:p w:rsidR="00A40607" w:rsidRPr="00C978B9" w:rsidRDefault="00A40607" w:rsidP="007621D9">
            <w:pPr>
              <w:pStyle w:val="TableText"/>
            </w:pPr>
            <w:r>
              <w:t>Think and Solve Problems</w:t>
            </w:r>
          </w:p>
        </w:tc>
        <w:tc>
          <w:tcPr>
            <w:tcW w:w="2348" w:type="dxa"/>
          </w:tcPr>
          <w:p w:rsidR="00A40607" w:rsidRPr="00C978B9" w:rsidRDefault="00A40607" w:rsidP="007621D9">
            <w:pPr>
              <w:pStyle w:val="TableText"/>
              <w:rPr>
                <w:rFonts w:cs="Arial"/>
                <w:color w:val="000000"/>
              </w:rPr>
            </w:pPr>
            <w:r>
              <w:rPr>
                <w:rFonts w:cs="Arial"/>
                <w:color w:val="000000"/>
              </w:rPr>
              <w:t>Advanced</w:t>
            </w:r>
          </w:p>
        </w:tc>
        <w:tc>
          <w:tcPr>
            <w:tcW w:w="5795" w:type="dxa"/>
          </w:tcPr>
          <w:p w:rsidR="00A40607" w:rsidRPr="00C978B9" w:rsidRDefault="00A40607" w:rsidP="007621D9">
            <w:pPr>
              <w:pStyle w:val="TableBullet"/>
            </w:pPr>
            <w:r>
              <w:t>Undertake objective, critical analysis to draw accurate conclusions that recognise and manage contextual issues</w:t>
            </w:r>
          </w:p>
          <w:p w:rsidR="00A40607" w:rsidRPr="00C978B9" w:rsidRDefault="00A40607" w:rsidP="007621D9">
            <w:pPr>
              <w:pStyle w:val="TableBullet"/>
            </w:pPr>
            <w:r>
              <w:t>Work through issues, weigh up alternatives and identify the most effective solutions</w:t>
            </w:r>
          </w:p>
          <w:p w:rsidR="00A40607" w:rsidRPr="00C978B9" w:rsidRDefault="00A40607" w:rsidP="007621D9">
            <w:pPr>
              <w:pStyle w:val="TableBullet"/>
            </w:pPr>
            <w:r>
              <w:t>Take account of the wider business context when considering options to resolve issues</w:t>
            </w:r>
          </w:p>
          <w:p w:rsidR="00A40607" w:rsidRPr="00C978B9" w:rsidRDefault="00A40607" w:rsidP="007621D9">
            <w:pPr>
              <w:pStyle w:val="TableBullet"/>
            </w:pPr>
            <w:r>
              <w:t>Explore a range of possibilities and creative alternatives to contribute to systems, process and business improvements</w:t>
            </w:r>
          </w:p>
          <w:p w:rsidR="00A40607" w:rsidRPr="00C978B9" w:rsidRDefault="00A40607" w:rsidP="007621D9">
            <w:pPr>
              <w:pStyle w:val="TableBullet"/>
            </w:pPr>
            <w:r>
              <w:lastRenderedPageBreak/>
              <w:t>Implement systems and processes that underpin high quality research and analysis</w:t>
            </w:r>
          </w:p>
        </w:tc>
      </w:tr>
      <w:tr w:rsidR="00A40607" w:rsidRPr="00C978B9" w:rsidTr="007621D9">
        <w:tc>
          <w:tcPr>
            <w:tcW w:w="2714" w:type="dxa"/>
          </w:tcPr>
          <w:p w:rsidR="00A40607" w:rsidRPr="00C978B9" w:rsidRDefault="00A40607" w:rsidP="007621D9">
            <w:pPr>
              <w:pStyle w:val="TableText"/>
              <w:rPr>
                <w:b/>
              </w:rPr>
            </w:pPr>
            <w:r>
              <w:rPr>
                <w:b/>
              </w:rPr>
              <w:lastRenderedPageBreak/>
              <w:t>Results</w:t>
            </w:r>
          </w:p>
          <w:p w:rsidR="00A40607" w:rsidRPr="00C978B9" w:rsidRDefault="00A40607" w:rsidP="007621D9">
            <w:pPr>
              <w:pStyle w:val="TableText"/>
            </w:pPr>
            <w:r>
              <w:t>Demonstrate Accountability</w:t>
            </w:r>
          </w:p>
        </w:tc>
        <w:tc>
          <w:tcPr>
            <w:tcW w:w="2348" w:type="dxa"/>
          </w:tcPr>
          <w:p w:rsidR="00A40607" w:rsidRPr="00C978B9" w:rsidRDefault="00A40607" w:rsidP="007621D9">
            <w:pPr>
              <w:pStyle w:val="TableText"/>
              <w:rPr>
                <w:rFonts w:cs="Arial"/>
                <w:color w:val="000000"/>
              </w:rPr>
            </w:pPr>
            <w:r>
              <w:rPr>
                <w:rFonts w:cs="Arial"/>
                <w:color w:val="000000"/>
              </w:rPr>
              <w:t>Adept</w:t>
            </w:r>
          </w:p>
        </w:tc>
        <w:tc>
          <w:tcPr>
            <w:tcW w:w="5795" w:type="dxa"/>
          </w:tcPr>
          <w:p w:rsidR="00A40607" w:rsidRPr="00C978B9" w:rsidRDefault="00A40607" w:rsidP="007621D9">
            <w:pPr>
              <w:pStyle w:val="TableBullet"/>
            </w:pPr>
            <w:r>
              <w:t>Assess work outcomes and identify and share learnings to inform future actions</w:t>
            </w:r>
          </w:p>
          <w:p w:rsidR="00A40607" w:rsidRPr="00C978B9" w:rsidRDefault="00A40607" w:rsidP="007621D9">
            <w:pPr>
              <w:pStyle w:val="TableBullet"/>
            </w:pPr>
            <w:r>
              <w:t>Ensure that actions of self and others are focused on achieving organisational outcomes</w:t>
            </w:r>
          </w:p>
          <w:p w:rsidR="00A40607" w:rsidRPr="00C978B9" w:rsidRDefault="00A40607" w:rsidP="007621D9">
            <w:pPr>
              <w:pStyle w:val="TableBullet"/>
            </w:pPr>
            <w:r>
              <w:t>Exercise delegations responsibly</w:t>
            </w:r>
          </w:p>
          <w:p w:rsidR="00A40607" w:rsidRPr="00C978B9" w:rsidRDefault="00A40607" w:rsidP="007621D9">
            <w:pPr>
              <w:pStyle w:val="TableBullet"/>
            </w:pPr>
            <w:r>
              <w:t>Understand and apply high standards of financial probity with public monies and other resources</w:t>
            </w:r>
          </w:p>
          <w:p w:rsidR="00A40607" w:rsidRPr="00C978B9" w:rsidRDefault="00A40607" w:rsidP="007621D9">
            <w:pPr>
              <w:pStyle w:val="TableBullet"/>
            </w:pPr>
            <w:r>
              <w:t>Identify and implement safe work practices, taking a systematic risk management approach to ensure health and safety of self and others</w:t>
            </w:r>
          </w:p>
          <w:p w:rsidR="00A40607" w:rsidRPr="00C978B9" w:rsidRDefault="00A40607" w:rsidP="007621D9">
            <w:pPr>
              <w:pStyle w:val="TableBullet"/>
            </w:pPr>
            <w:r>
              <w:t>Conduct and report on quality control audits</w:t>
            </w:r>
          </w:p>
          <w:p w:rsidR="00A40607" w:rsidRPr="00C978B9" w:rsidRDefault="00A40607" w:rsidP="007621D9">
            <w:pPr>
              <w:pStyle w:val="TableBullet"/>
            </w:pPr>
            <w:r>
              <w:t>Identify risks to successful achievement of goals, and take appropriate steps to mitigate those risks</w:t>
            </w:r>
          </w:p>
        </w:tc>
      </w:tr>
      <w:tr w:rsidR="00786A4C" w:rsidRPr="00C978B9" w:rsidTr="007621D9">
        <w:tc>
          <w:tcPr>
            <w:tcW w:w="2714" w:type="dxa"/>
          </w:tcPr>
          <w:p w:rsidR="00786A4C" w:rsidRDefault="00786A4C" w:rsidP="007621D9">
            <w:pPr>
              <w:pStyle w:val="TableText"/>
              <w:rPr>
                <w:b/>
              </w:rPr>
            </w:pPr>
            <w:r>
              <w:rPr>
                <w:b/>
              </w:rPr>
              <w:t>Business Enablers</w:t>
            </w:r>
          </w:p>
          <w:p w:rsidR="00786A4C" w:rsidRPr="00786A4C" w:rsidRDefault="00786A4C" w:rsidP="007621D9">
            <w:pPr>
              <w:pStyle w:val="TableText"/>
            </w:pPr>
            <w:r w:rsidRPr="00786A4C">
              <w:t>Technology</w:t>
            </w:r>
          </w:p>
        </w:tc>
        <w:tc>
          <w:tcPr>
            <w:tcW w:w="2348" w:type="dxa"/>
          </w:tcPr>
          <w:p w:rsidR="00786A4C" w:rsidRDefault="00015495" w:rsidP="007621D9">
            <w:pPr>
              <w:pStyle w:val="TableText"/>
              <w:rPr>
                <w:rFonts w:cs="Arial"/>
                <w:color w:val="000000"/>
              </w:rPr>
            </w:pPr>
            <w:r>
              <w:rPr>
                <w:rFonts w:cs="Arial"/>
                <w:color w:val="000000"/>
              </w:rPr>
              <w:t>Adept</w:t>
            </w:r>
          </w:p>
        </w:tc>
        <w:tc>
          <w:tcPr>
            <w:tcW w:w="5795" w:type="dxa"/>
          </w:tcPr>
          <w:p w:rsidR="00015495" w:rsidRPr="00015495" w:rsidRDefault="00015495" w:rsidP="00015495">
            <w:pPr>
              <w:pStyle w:val="TableBullet"/>
              <w:tabs>
                <w:tab w:val="clear" w:pos="360"/>
                <w:tab w:val="num" w:pos="284"/>
              </w:tabs>
              <w:ind w:left="284" w:hanging="284"/>
            </w:pPr>
            <w:r w:rsidRPr="00015495">
              <w:t xml:space="preserve">Demonstrate a sound understanding of technology relevant to the work unit, and identify and select the most appropriate technology for assigned tasks </w:t>
            </w:r>
          </w:p>
          <w:p w:rsidR="00015495" w:rsidRPr="00015495" w:rsidRDefault="00015495" w:rsidP="00015495">
            <w:pPr>
              <w:pStyle w:val="TableBullet"/>
              <w:tabs>
                <w:tab w:val="clear" w:pos="360"/>
                <w:tab w:val="num" w:pos="284"/>
              </w:tabs>
              <w:ind w:left="284" w:hanging="284"/>
            </w:pPr>
            <w:r w:rsidRPr="00015495">
              <w:t xml:space="preserve">Identify opportunities to use a broad range of communications technologies to deliver effective messages </w:t>
            </w:r>
          </w:p>
          <w:p w:rsidR="00015495" w:rsidRPr="00015495" w:rsidRDefault="00015495" w:rsidP="00015495">
            <w:pPr>
              <w:pStyle w:val="TableBullet"/>
              <w:tabs>
                <w:tab w:val="clear" w:pos="360"/>
                <w:tab w:val="num" w:pos="284"/>
              </w:tabs>
              <w:ind w:left="284" w:hanging="284"/>
            </w:pPr>
            <w:r w:rsidRPr="00015495">
              <w:t xml:space="preserve">Understand, act on and monitor compliance with information and communications security and use policies </w:t>
            </w:r>
          </w:p>
          <w:p w:rsidR="00015495" w:rsidRPr="00015495" w:rsidRDefault="00015495" w:rsidP="00015495">
            <w:pPr>
              <w:pStyle w:val="TableBullet"/>
              <w:tabs>
                <w:tab w:val="clear" w:pos="360"/>
                <w:tab w:val="num" w:pos="284"/>
              </w:tabs>
              <w:ind w:left="284" w:hanging="284"/>
            </w:pPr>
            <w:r w:rsidRPr="00015495">
              <w:t xml:space="preserve">Identify ways to leverage the value of technology to achieve team/unit outcomes, using the existing technology of the business </w:t>
            </w:r>
          </w:p>
          <w:p w:rsidR="00786A4C" w:rsidRPr="00786A4C" w:rsidRDefault="00015495" w:rsidP="00015495">
            <w:pPr>
              <w:pStyle w:val="TableBullet"/>
              <w:tabs>
                <w:tab w:val="clear" w:pos="360"/>
                <w:tab w:val="num" w:pos="284"/>
              </w:tabs>
              <w:ind w:left="284" w:hanging="284"/>
              <w:rPr>
                <w:lang w:eastAsia="en-AU"/>
              </w:rPr>
            </w:pPr>
            <w:r w:rsidRPr="00015495">
              <w:t>Support compliance with the records, information and knowledge management requirements of the organisation</w:t>
            </w:r>
          </w:p>
        </w:tc>
      </w:tr>
      <w:tr w:rsidR="00A40607" w:rsidRPr="00C978B9" w:rsidTr="007621D9">
        <w:tc>
          <w:tcPr>
            <w:tcW w:w="2714" w:type="dxa"/>
          </w:tcPr>
          <w:p w:rsidR="00A40607" w:rsidRPr="00C978B9" w:rsidRDefault="00A40607" w:rsidP="007621D9">
            <w:pPr>
              <w:pStyle w:val="TableText"/>
              <w:rPr>
                <w:b/>
              </w:rPr>
            </w:pPr>
            <w:r>
              <w:rPr>
                <w:b/>
              </w:rPr>
              <w:t>Business Enablers</w:t>
            </w:r>
          </w:p>
          <w:p w:rsidR="00A40607" w:rsidRPr="00C978B9" w:rsidRDefault="00A40607" w:rsidP="007621D9">
            <w:pPr>
              <w:pStyle w:val="TableText"/>
            </w:pPr>
            <w:r>
              <w:t>Project Management</w:t>
            </w:r>
          </w:p>
        </w:tc>
        <w:tc>
          <w:tcPr>
            <w:tcW w:w="2348" w:type="dxa"/>
          </w:tcPr>
          <w:p w:rsidR="00A40607" w:rsidRPr="00C978B9" w:rsidRDefault="00A40607" w:rsidP="007621D9">
            <w:pPr>
              <w:pStyle w:val="TableText"/>
              <w:rPr>
                <w:rFonts w:cs="Arial"/>
                <w:color w:val="000000"/>
              </w:rPr>
            </w:pPr>
            <w:r>
              <w:rPr>
                <w:rFonts w:cs="Arial"/>
                <w:color w:val="000000"/>
              </w:rPr>
              <w:t>Adept</w:t>
            </w:r>
          </w:p>
        </w:tc>
        <w:tc>
          <w:tcPr>
            <w:tcW w:w="5795" w:type="dxa"/>
          </w:tcPr>
          <w:p w:rsidR="00A40607" w:rsidRPr="00C978B9" w:rsidRDefault="00A40607" w:rsidP="007621D9">
            <w:pPr>
              <w:pStyle w:val="TableBullet"/>
            </w:pPr>
            <w:r>
              <w:t>Prepare clear project proposals and define scope and goals in measurable terms</w:t>
            </w:r>
          </w:p>
          <w:p w:rsidR="00A40607" w:rsidRPr="00C978B9" w:rsidRDefault="00A40607" w:rsidP="007621D9">
            <w:pPr>
              <w:pStyle w:val="TableBullet"/>
            </w:pPr>
            <w:r>
              <w:t>Establish performance outcomes and measures for key project goals, and define monitoring, reporting and communication requirements</w:t>
            </w:r>
          </w:p>
          <w:p w:rsidR="00A40607" w:rsidRPr="00C978B9" w:rsidRDefault="00A40607" w:rsidP="007621D9">
            <w:pPr>
              <w:pStyle w:val="TableBullet"/>
            </w:pPr>
            <w:r>
              <w:t>Prepare accurate estimates of costs and resources required for more complex projects</w:t>
            </w:r>
          </w:p>
          <w:p w:rsidR="00A40607" w:rsidRPr="00C978B9" w:rsidRDefault="00A40607" w:rsidP="007621D9">
            <w:pPr>
              <w:pStyle w:val="TableBullet"/>
            </w:pPr>
            <w:r>
              <w:t>Communicate the project strategy and its expected benefits to others</w:t>
            </w:r>
          </w:p>
          <w:p w:rsidR="00A40607" w:rsidRPr="00C978B9" w:rsidRDefault="00A40607" w:rsidP="007621D9">
            <w:pPr>
              <w:pStyle w:val="TableBullet"/>
            </w:pPr>
            <w:r>
              <w:t>Monitor the completion of project milestones against goals and initiate amendments where necessary</w:t>
            </w:r>
          </w:p>
          <w:p w:rsidR="00A40607" w:rsidRPr="00C978B9" w:rsidRDefault="00A40607" w:rsidP="007621D9">
            <w:pPr>
              <w:pStyle w:val="TableBullet"/>
            </w:pPr>
            <w:r>
              <w:t>Evaluate progress and identify improvements to inform future projects</w:t>
            </w:r>
          </w:p>
        </w:tc>
      </w:tr>
      <w:tr w:rsidR="00A40607" w:rsidRPr="00C978B9" w:rsidTr="007621D9">
        <w:tc>
          <w:tcPr>
            <w:tcW w:w="2714" w:type="dxa"/>
          </w:tcPr>
          <w:p w:rsidR="00A40607" w:rsidRPr="00C978B9" w:rsidRDefault="00A40607" w:rsidP="007621D9">
            <w:pPr>
              <w:pStyle w:val="TableText"/>
              <w:rPr>
                <w:b/>
              </w:rPr>
            </w:pPr>
            <w:r>
              <w:rPr>
                <w:b/>
              </w:rPr>
              <w:t>People Management</w:t>
            </w:r>
          </w:p>
          <w:p w:rsidR="00A40607" w:rsidRPr="00C978B9" w:rsidRDefault="00A40607" w:rsidP="007621D9">
            <w:pPr>
              <w:pStyle w:val="TableText"/>
            </w:pPr>
            <w:r>
              <w:t>Manage and Develop People</w:t>
            </w:r>
          </w:p>
        </w:tc>
        <w:tc>
          <w:tcPr>
            <w:tcW w:w="2348" w:type="dxa"/>
          </w:tcPr>
          <w:p w:rsidR="00A40607" w:rsidRPr="00C978B9" w:rsidRDefault="00A40607" w:rsidP="007621D9">
            <w:pPr>
              <w:pStyle w:val="TableText"/>
              <w:rPr>
                <w:rFonts w:cs="Arial"/>
                <w:color w:val="000000"/>
              </w:rPr>
            </w:pPr>
            <w:r>
              <w:rPr>
                <w:rFonts w:cs="Arial"/>
                <w:color w:val="000000"/>
              </w:rPr>
              <w:t>Adept</w:t>
            </w:r>
          </w:p>
        </w:tc>
        <w:tc>
          <w:tcPr>
            <w:tcW w:w="5795" w:type="dxa"/>
          </w:tcPr>
          <w:p w:rsidR="00A40607" w:rsidRPr="00C978B9" w:rsidRDefault="00A40607" w:rsidP="007621D9">
            <w:pPr>
              <w:pStyle w:val="TableBullet"/>
            </w:pPr>
            <w:r>
              <w:t>Define and clearly communicate roles and responsibilities to achieve team/unit outcomes</w:t>
            </w:r>
          </w:p>
          <w:p w:rsidR="00A40607" w:rsidRPr="00C978B9" w:rsidRDefault="00A40607" w:rsidP="007621D9">
            <w:pPr>
              <w:pStyle w:val="TableBullet"/>
            </w:pPr>
            <w:r>
              <w:t>Negotiate clear performance standards and monitor progress</w:t>
            </w:r>
          </w:p>
          <w:p w:rsidR="00A40607" w:rsidRPr="00C978B9" w:rsidRDefault="00A40607" w:rsidP="007621D9">
            <w:pPr>
              <w:pStyle w:val="TableBullet"/>
            </w:pPr>
            <w:r>
              <w:t>Develop team/unit plans that take into account team capability, strengths and opportunities for development</w:t>
            </w:r>
          </w:p>
          <w:p w:rsidR="00A40607" w:rsidRPr="00C978B9" w:rsidRDefault="00A40607" w:rsidP="007621D9">
            <w:pPr>
              <w:pStyle w:val="TableBullet"/>
            </w:pPr>
            <w:r>
              <w:lastRenderedPageBreak/>
              <w:t>Provide regular constructive feedback to build on strengths and achieve results</w:t>
            </w:r>
          </w:p>
          <w:p w:rsidR="00A40607" w:rsidRPr="00C978B9" w:rsidRDefault="00A40607" w:rsidP="007621D9">
            <w:pPr>
              <w:pStyle w:val="TableBullet"/>
            </w:pPr>
            <w:r>
              <w:t>Address and resolve team and individual performance issues, including unsatisfactory performance in a timely and effective way</w:t>
            </w:r>
          </w:p>
          <w:p w:rsidR="00A40607" w:rsidRPr="00C978B9" w:rsidRDefault="00A40607" w:rsidP="007621D9">
            <w:pPr>
              <w:pStyle w:val="TableBullet"/>
            </w:pPr>
            <w:r>
              <w:t>Monitor and report on performance of team in line with established performance development frameworks</w:t>
            </w:r>
          </w:p>
        </w:tc>
      </w:tr>
    </w:tbl>
    <w:p w:rsidR="003E41B2" w:rsidRPr="006C35ED" w:rsidRDefault="003E41B2" w:rsidP="003E41B2">
      <w:pPr>
        <w:rPr>
          <w:rFonts w:cs="Arial"/>
          <w:sz w:val="20"/>
          <w:szCs w:val="20"/>
          <w:lang w:val="en-AU"/>
        </w:rPr>
      </w:pPr>
    </w:p>
    <w:p w:rsidR="006657FA" w:rsidRDefault="006657FA" w:rsidP="003E41B2">
      <w:pPr>
        <w:tabs>
          <w:tab w:val="left" w:pos="990"/>
        </w:tabs>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6657FA" w:rsidRPr="006657FA" w:rsidRDefault="006657FA" w:rsidP="00683559">
      <w:pPr>
        <w:rPr>
          <w:lang w:val="en-AU"/>
        </w:rPr>
      </w:pPr>
    </w:p>
    <w:p w:rsidR="00DA2C91" w:rsidRPr="006657FA" w:rsidRDefault="006657FA" w:rsidP="00683559">
      <w:pPr>
        <w:tabs>
          <w:tab w:val="left" w:pos="2269"/>
        </w:tabs>
        <w:rPr>
          <w:lang w:val="en-AU"/>
        </w:rPr>
      </w:pPr>
      <w:r>
        <w:rPr>
          <w:lang w:val="en-AU"/>
        </w:rPr>
        <w:tab/>
      </w:r>
    </w:p>
    <w:sectPr w:rsidR="00DA2C91" w:rsidRPr="006657FA"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2E" w:rsidRDefault="008C592E" w:rsidP="00BB532F">
      <w:pPr>
        <w:spacing w:after="0" w:line="240" w:lineRule="auto"/>
      </w:pPr>
      <w:r>
        <w:separator/>
      </w:r>
    </w:p>
  </w:endnote>
  <w:endnote w:type="continuationSeparator" w:id="0">
    <w:p w:rsidR="008C592E" w:rsidRDefault="008C592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w:altName w:val="Rooney"/>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B9704B" w:rsidTr="00C03AFD">
      <w:tc>
        <w:tcPr>
          <w:tcW w:w="2250" w:type="pct"/>
          <w:vAlign w:val="center"/>
        </w:tcPr>
        <w:p w:rsidR="00B9704B" w:rsidRDefault="00B9704B" w:rsidP="005303F2">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Pr>
              <w:color w:val="000000" w:themeColor="text1"/>
              <w:sz w:val="18"/>
            </w:rPr>
            <w:t xml:space="preserve"> </w:t>
          </w:r>
          <w:r w:rsidR="006657FA">
            <w:rPr>
              <w:color w:val="000000" w:themeColor="text1"/>
              <w:sz w:val="18"/>
            </w:rPr>
            <w:t>Senior</w:t>
          </w:r>
          <w:proofErr w:type="gramEnd"/>
          <w:r w:rsidR="006657FA">
            <w:rPr>
              <w:color w:val="000000" w:themeColor="text1"/>
              <w:sz w:val="18"/>
            </w:rPr>
            <w:t xml:space="preserve"> Team Leader, Native Forest</w:t>
          </w:r>
          <w:r>
            <w:rPr>
              <w:color w:val="000000" w:themeColor="text1"/>
              <w:sz w:val="18"/>
            </w:rPr>
            <w:t xml:space="preserve"> </w:t>
          </w:r>
          <w:r w:rsidR="00175A5E">
            <w:rPr>
              <w:color w:val="000000" w:themeColor="text1"/>
              <w:sz w:val="18"/>
            </w:rPr>
            <w:t>Policy and Programs</w:t>
          </w:r>
        </w:p>
      </w:tc>
      <w:tc>
        <w:tcPr>
          <w:tcW w:w="250" w:type="pct"/>
          <w:vAlign w:val="center"/>
        </w:tcPr>
        <w:p w:rsidR="00B9704B" w:rsidRPr="00C03AFD" w:rsidRDefault="00B9704B"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6695D">
            <w:rPr>
              <w:noProof/>
              <w:color w:val="928B81"/>
              <w:sz w:val="18"/>
              <w:lang w:eastAsia="en-AU"/>
            </w:rPr>
            <w:t>7</w:t>
          </w:r>
          <w:r w:rsidRPr="00C03AFD">
            <w:rPr>
              <w:noProof/>
              <w:color w:val="928B81"/>
              <w:sz w:val="18"/>
              <w:lang w:eastAsia="en-AU"/>
            </w:rPr>
            <w:fldChar w:fldCharType="end"/>
          </w:r>
        </w:p>
      </w:tc>
      <w:tc>
        <w:tcPr>
          <w:tcW w:w="2350" w:type="pct"/>
        </w:tcPr>
        <w:p w:rsidR="00B9704B" w:rsidRDefault="00B9704B" w:rsidP="00C03AFD">
          <w:pPr>
            <w:pStyle w:val="Footer"/>
            <w:jc w:val="right"/>
          </w:pPr>
          <w:r>
            <w:rPr>
              <w:noProof/>
              <w:lang w:val="en-AU" w:eastAsia="en-AU"/>
            </w:rPr>
            <w:drawing>
              <wp:inline distT="0" distB="0" distL="0" distR="0" wp14:anchorId="6A93EF00" wp14:editId="4844AFE9">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9704B" w:rsidRDefault="00B97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9704B" w:rsidTr="0047547E">
      <w:trPr>
        <w:trHeight w:val="811"/>
      </w:trPr>
      <w:tc>
        <w:tcPr>
          <w:tcW w:w="10005" w:type="dxa"/>
          <w:vAlign w:val="bottom"/>
        </w:tcPr>
        <w:p w:rsidR="00B9704B" w:rsidRPr="00051237" w:rsidRDefault="00B9704B" w:rsidP="00394988">
          <w:pPr>
            <w:pStyle w:val="Footer"/>
            <w:tabs>
              <w:tab w:val="center" w:pos="5315"/>
            </w:tabs>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175A5E">
            <w:rPr>
              <w:color w:val="000000" w:themeColor="text1"/>
              <w:sz w:val="18"/>
            </w:rPr>
            <w:t>Senior</w:t>
          </w:r>
          <w:proofErr w:type="gramEnd"/>
          <w:r w:rsidR="00175A5E">
            <w:rPr>
              <w:color w:val="000000" w:themeColor="text1"/>
              <w:sz w:val="18"/>
            </w:rPr>
            <w:t xml:space="preserve"> Team Leader, Native Forest Policy and Programs</w:t>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6695D">
            <w:rPr>
              <w:noProof/>
              <w:lang w:eastAsia="en-AU"/>
            </w:rPr>
            <w:t>1</w:t>
          </w:r>
          <w:r>
            <w:rPr>
              <w:noProof/>
              <w:lang w:eastAsia="en-AU"/>
            </w:rPr>
            <w:fldChar w:fldCharType="end"/>
          </w:r>
        </w:p>
      </w:tc>
      <w:tc>
        <w:tcPr>
          <w:tcW w:w="875" w:type="dxa"/>
        </w:tcPr>
        <w:p w:rsidR="00B9704B" w:rsidRDefault="00B9704B" w:rsidP="007621D9">
          <w:pPr>
            <w:pStyle w:val="Footer"/>
            <w:jc w:val="right"/>
          </w:pPr>
          <w:r>
            <w:rPr>
              <w:noProof/>
              <w:lang w:val="en-AU" w:eastAsia="en-AU"/>
            </w:rPr>
            <w:drawing>
              <wp:inline distT="0" distB="0" distL="0" distR="0" wp14:anchorId="76FA6C1C" wp14:editId="0012695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9704B" w:rsidRDefault="00B9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2E" w:rsidRDefault="008C592E" w:rsidP="00BB532F">
      <w:pPr>
        <w:spacing w:after="0" w:line="240" w:lineRule="auto"/>
      </w:pPr>
      <w:r>
        <w:separator/>
      </w:r>
    </w:p>
  </w:footnote>
  <w:footnote w:type="continuationSeparator" w:id="0">
    <w:p w:rsidR="008C592E" w:rsidRDefault="008C592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B9704B" w:rsidTr="009D747B">
      <w:trPr>
        <w:trHeight w:val="1337"/>
      </w:trPr>
      <w:tc>
        <w:tcPr>
          <w:tcW w:w="7038" w:type="dxa"/>
        </w:tcPr>
        <w:p w:rsidR="00B9704B" w:rsidRPr="001E49B2" w:rsidRDefault="00B9704B" w:rsidP="007E2FB7">
          <w:pPr>
            <w:pStyle w:val="TitleSub"/>
            <w:spacing w:after="0"/>
            <w:rPr>
              <w:rFonts w:ascii="Arial" w:hAnsi="Arial" w:cs="Arial"/>
            </w:rPr>
          </w:pPr>
          <w:r w:rsidRPr="001E49B2">
            <w:rPr>
              <w:rFonts w:ascii="Arial" w:hAnsi="Arial" w:cs="Arial"/>
            </w:rPr>
            <w:t xml:space="preserve">Role Description </w:t>
          </w:r>
        </w:p>
        <w:p w:rsidR="00B9704B" w:rsidRPr="001E49B2" w:rsidRDefault="00A241AA" w:rsidP="00A241AA">
          <w:pPr>
            <w:pStyle w:val="TitleSub"/>
            <w:spacing w:after="0"/>
            <w:rPr>
              <w:rFonts w:ascii="Arial" w:hAnsi="Arial" w:cs="Arial"/>
              <w:b/>
            </w:rPr>
          </w:pPr>
          <w:r>
            <w:rPr>
              <w:rFonts w:ascii="Arial" w:hAnsi="Arial" w:cs="Arial"/>
              <w:b/>
            </w:rPr>
            <w:t>Senior Team Leader, Native Fo</w:t>
          </w:r>
          <w:r w:rsidR="00B9704B">
            <w:rPr>
              <w:rFonts w:ascii="Arial" w:hAnsi="Arial" w:cs="Arial"/>
              <w:b/>
            </w:rPr>
            <w:t>rest</w:t>
          </w:r>
          <w:r w:rsidR="00015495">
            <w:rPr>
              <w:rFonts w:ascii="Arial" w:hAnsi="Arial" w:cs="Arial"/>
              <w:b/>
            </w:rPr>
            <w:t xml:space="preserve"> Policy and P</w:t>
          </w:r>
          <w:r>
            <w:rPr>
              <w:rFonts w:ascii="Arial" w:hAnsi="Arial" w:cs="Arial"/>
              <w:b/>
            </w:rPr>
            <w:t>rograms</w:t>
          </w:r>
        </w:p>
      </w:tc>
      <w:tc>
        <w:tcPr>
          <w:tcW w:w="3665" w:type="dxa"/>
        </w:tcPr>
        <w:p w:rsidR="001C109C" w:rsidRDefault="001C109C" w:rsidP="00030565">
          <w:pPr>
            <w:jc w:val="right"/>
          </w:pPr>
        </w:p>
        <w:p w:rsidR="001C109C" w:rsidRDefault="00015495" w:rsidP="00015495">
          <w:pPr>
            <w:jc w:val="right"/>
          </w:pPr>
          <w:r w:rsidRPr="001C109C">
            <w:rPr>
              <w:noProof/>
            </w:rPr>
            <w:drawing>
              <wp:inline distT="0" distB="0" distL="0" distR="0" wp14:anchorId="7883D136" wp14:editId="73FE0A47">
                <wp:extent cx="1206708" cy="800100"/>
                <wp:effectExtent l="0" t="0" r="0" b="0"/>
                <wp:docPr id="2" name="Picture 2" descr="C:\Users\espinom\AppData\Local\Microsoft\Windows\Temporary Internet Files\Content.Outlook\5WWSEDS1\EP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nom\AppData\Local\Microsoft\Windows\Temporary Internet Files\Content.Outlook\5WWSEDS1\EP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829" cy="801507"/>
                        </a:xfrm>
                        <a:prstGeom prst="rect">
                          <a:avLst/>
                        </a:prstGeom>
                        <a:noFill/>
                        <a:ln>
                          <a:noFill/>
                        </a:ln>
                      </pic:spPr>
                    </pic:pic>
                  </a:graphicData>
                </a:graphic>
              </wp:inline>
            </w:drawing>
          </w:r>
        </w:p>
        <w:p w:rsidR="00B9704B" w:rsidRPr="001C109C" w:rsidRDefault="001C109C" w:rsidP="001C109C">
          <w:pPr>
            <w:tabs>
              <w:tab w:val="left" w:pos="2490"/>
            </w:tabs>
          </w:pPr>
          <w:r>
            <w:tab/>
          </w:r>
        </w:p>
      </w:tc>
    </w:tr>
  </w:tbl>
  <w:p w:rsidR="00B9704B" w:rsidRDefault="00B9704B"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65FD3"/>
    <w:multiLevelType w:val="hybridMultilevel"/>
    <w:tmpl w:val="B5CE3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B5752"/>
    <w:multiLevelType w:val="hybridMultilevel"/>
    <w:tmpl w:val="4A0E7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431C75"/>
    <w:multiLevelType w:val="hybridMultilevel"/>
    <w:tmpl w:val="F2DA2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B41FB7"/>
    <w:multiLevelType w:val="hybridMultilevel"/>
    <w:tmpl w:val="AC7229B0"/>
    <w:lvl w:ilvl="0" w:tplc="0C090001">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23E42"/>
    <w:multiLevelType w:val="hybridMultilevel"/>
    <w:tmpl w:val="3C0A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F7DAC"/>
    <w:multiLevelType w:val="hybridMultilevel"/>
    <w:tmpl w:val="0A8AD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F1F85"/>
    <w:multiLevelType w:val="singleLevel"/>
    <w:tmpl w:val="6E10DD9C"/>
    <w:lvl w:ilvl="0">
      <w:numFmt w:val="bullet"/>
      <w:lvlText w:val=""/>
      <w:lvlJc w:val="left"/>
      <w:pPr>
        <w:tabs>
          <w:tab w:val="num" w:pos="360"/>
        </w:tabs>
        <w:ind w:left="360" w:hanging="360"/>
      </w:pPr>
      <w:rPr>
        <w:rFonts w:ascii="Symbol" w:hAnsi="Symbol" w:hint="default"/>
      </w:rPr>
    </w:lvl>
  </w:abstractNum>
  <w:abstractNum w:abstractNumId="11" w15:restartNumberingAfterBreak="0">
    <w:nsid w:val="285208CD"/>
    <w:multiLevelType w:val="hybridMultilevel"/>
    <w:tmpl w:val="8EF038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E2353"/>
    <w:multiLevelType w:val="hybridMultilevel"/>
    <w:tmpl w:val="BF327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527398"/>
    <w:multiLevelType w:val="multilevel"/>
    <w:tmpl w:val="9DE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510F3"/>
    <w:multiLevelType w:val="hybridMultilevel"/>
    <w:tmpl w:val="E73ED4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56DEC"/>
    <w:multiLevelType w:val="hybridMultilevel"/>
    <w:tmpl w:val="800829B6"/>
    <w:lvl w:ilvl="0" w:tplc="D6FC20D6">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43C38"/>
    <w:multiLevelType w:val="multilevel"/>
    <w:tmpl w:val="BD3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B3790"/>
    <w:multiLevelType w:val="hybridMultilevel"/>
    <w:tmpl w:val="A8C4DF44"/>
    <w:lvl w:ilvl="0" w:tplc="0C09000F">
      <w:start w:val="1"/>
      <w:numFmt w:val="decimal"/>
      <w:lvlText w:val="%1."/>
      <w:lvlJc w:val="left"/>
      <w:pPr>
        <w:tabs>
          <w:tab w:val="num" w:pos="340"/>
        </w:tabs>
        <w:ind w:left="340" w:hanging="34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7636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52828FA"/>
    <w:multiLevelType w:val="hybridMultilevel"/>
    <w:tmpl w:val="ACF22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140E7E"/>
    <w:multiLevelType w:val="hybridMultilevel"/>
    <w:tmpl w:val="35BE0870"/>
    <w:lvl w:ilvl="0" w:tplc="0C090001">
      <w:start w:val="1"/>
      <w:numFmt w:val="bullet"/>
      <w:lvlText w:val=""/>
      <w:lvlJc w:val="left"/>
      <w:pPr>
        <w:tabs>
          <w:tab w:val="num" w:pos="394"/>
        </w:tabs>
        <w:ind w:left="394" w:hanging="360"/>
      </w:pPr>
      <w:rPr>
        <w:rFonts w:ascii="Symbol" w:hAnsi="Symbol" w:hint="default"/>
      </w:rPr>
    </w:lvl>
    <w:lvl w:ilvl="1" w:tplc="0C090003" w:tentative="1">
      <w:start w:val="1"/>
      <w:numFmt w:val="bullet"/>
      <w:lvlText w:val="o"/>
      <w:lvlJc w:val="left"/>
      <w:pPr>
        <w:tabs>
          <w:tab w:val="num" w:pos="1114"/>
        </w:tabs>
        <w:ind w:left="1114" w:hanging="360"/>
      </w:pPr>
      <w:rPr>
        <w:rFonts w:ascii="Courier New" w:hAnsi="Courier New" w:cs="Courier New" w:hint="default"/>
      </w:rPr>
    </w:lvl>
    <w:lvl w:ilvl="2" w:tplc="0C090005" w:tentative="1">
      <w:start w:val="1"/>
      <w:numFmt w:val="bullet"/>
      <w:lvlText w:val=""/>
      <w:lvlJc w:val="left"/>
      <w:pPr>
        <w:tabs>
          <w:tab w:val="num" w:pos="1834"/>
        </w:tabs>
        <w:ind w:left="1834" w:hanging="360"/>
      </w:pPr>
      <w:rPr>
        <w:rFonts w:ascii="Wingdings" w:hAnsi="Wingdings" w:hint="default"/>
      </w:rPr>
    </w:lvl>
    <w:lvl w:ilvl="3" w:tplc="0C090001" w:tentative="1">
      <w:start w:val="1"/>
      <w:numFmt w:val="bullet"/>
      <w:lvlText w:val=""/>
      <w:lvlJc w:val="left"/>
      <w:pPr>
        <w:tabs>
          <w:tab w:val="num" w:pos="2554"/>
        </w:tabs>
        <w:ind w:left="2554" w:hanging="360"/>
      </w:pPr>
      <w:rPr>
        <w:rFonts w:ascii="Symbol" w:hAnsi="Symbol" w:hint="default"/>
      </w:rPr>
    </w:lvl>
    <w:lvl w:ilvl="4" w:tplc="0C090003" w:tentative="1">
      <w:start w:val="1"/>
      <w:numFmt w:val="bullet"/>
      <w:lvlText w:val="o"/>
      <w:lvlJc w:val="left"/>
      <w:pPr>
        <w:tabs>
          <w:tab w:val="num" w:pos="3274"/>
        </w:tabs>
        <w:ind w:left="3274" w:hanging="360"/>
      </w:pPr>
      <w:rPr>
        <w:rFonts w:ascii="Courier New" w:hAnsi="Courier New" w:cs="Courier New" w:hint="default"/>
      </w:rPr>
    </w:lvl>
    <w:lvl w:ilvl="5" w:tplc="0C090005" w:tentative="1">
      <w:start w:val="1"/>
      <w:numFmt w:val="bullet"/>
      <w:lvlText w:val=""/>
      <w:lvlJc w:val="left"/>
      <w:pPr>
        <w:tabs>
          <w:tab w:val="num" w:pos="3994"/>
        </w:tabs>
        <w:ind w:left="3994" w:hanging="360"/>
      </w:pPr>
      <w:rPr>
        <w:rFonts w:ascii="Wingdings" w:hAnsi="Wingdings" w:hint="default"/>
      </w:rPr>
    </w:lvl>
    <w:lvl w:ilvl="6" w:tplc="0C090001" w:tentative="1">
      <w:start w:val="1"/>
      <w:numFmt w:val="bullet"/>
      <w:lvlText w:val=""/>
      <w:lvlJc w:val="left"/>
      <w:pPr>
        <w:tabs>
          <w:tab w:val="num" w:pos="4714"/>
        </w:tabs>
        <w:ind w:left="4714" w:hanging="360"/>
      </w:pPr>
      <w:rPr>
        <w:rFonts w:ascii="Symbol" w:hAnsi="Symbol" w:hint="default"/>
      </w:rPr>
    </w:lvl>
    <w:lvl w:ilvl="7" w:tplc="0C090003" w:tentative="1">
      <w:start w:val="1"/>
      <w:numFmt w:val="bullet"/>
      <w:lvlText w:val="o"/>
      <w:lvlJc w:val="left"/>
      <w:pPr>
        <w:tabs>
          <w:tab w:val="num" w:pos="5434"/>
        </w:tabs>
        <w:ind w:left="5434" w:hanging="360"/>
      </w:pPr>
      <w:rPr>
        <w:rFonts w:ascii="Courier New" w:hAnsi="Courier New" w:cs="Courier New" w:hint="default"/>
      </w:rPr>
    </w:lvl>
    <w:lvl w:ilvl="8" w:tplc="0C090005" w:tentative="1">
      <w:start w:val="1"/>
      <w:numFmt w:val="bullet"/>
      <w:lvlText w:val=""/>
      <w:lvlJc w:val="left"/>
      <w:pPr>
        <w:tabs>
          <w:tab w:val="num" w:pos="6154"/>
        </w:tabs>
        <w:ind w:left="6154" w:hanging="360"/>
      </w:pPr>
      <w:rPr>
        <w:rFonts w:ascii="Wingdings" w:hAnsi="Wingdings" w:hint="default"/>
      </w:rPr>
    </w:lvl>
  </w:abstractNum>
  <w:abstractNum w:abstractNumId="21" w15:restartNumberingAfterBreak="0">
    <w:nsid w:val="611940FC"/>
    <w:multiLevelType w:val="hybridMultilevel"/>
    <w:tmpl w:val="9FE6A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733EF2"/>
    <w:multiLevelType w:val="hybridMultilevel"/>
    <w:tmpl w:val="3334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561632"/>
    <w:multiLevelType w:val="hybridMultilevel"/>
    <w:tmpl w:val="3EAEE7C8"/>
    <w:lvl w:ilvl="0" w:tplc="DD5A75DA">
      <w:start w:val="1"/>
      <w:numFmt w:val="bullet"/>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30521"/>
    <w:multiLevelType w:val="hybridMultilevel"/>
    <w:tmpl w:val="E4E84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5A17DA"/>
    <w:multiLevelType w:val="hybridMultilevel"/>
    <w:tmpl w:val="689C8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19"/>
  </w:num>
  <w:num w:numId="6">
    <w:abstractNumId w:val="0"/>
  </w:num>
  <w:num w:numId="7">
    <w:abstractNumId w:val="6"/>
  </w:num>
  <w:num w:numId="8">
    <w:abstractNumId w:val="14"/>
  </w:num>
  <w:num w:numId="9">
    <w:abstractNumId w:val="13"/>
  </w:num>
  <w:num w:numId="10">
    <w:abstractNumId w:val="12"/>
  </w:num>
  <w:num w:numId="11">
    <w:abstractNumId w:val="21"/>
  </w:num>
  <w:num w:numId="12">
    <w:abstractNumId w:val="7"/>
  </w:num>
  <w:num w:numId="13">
    <w:abstractNumId w:val="2"/>
  </w:num>
  <w:num w:numId="14">
    <w:abstractNumId w:val="4"/>
  </w:num>
  <w:num w:numId="15">
    <w:abstractNumId w:val="18"/>
  </w:num>
  <w:num w:numId="16">
    <w:abstractNumId w:val="20"/>
  </w:num>
  <w:num w:numId="17">
    <w:abstractNumId w:val="3"/>
  </w:num>
  <w:num w:numId="18">
    <w:abstractNumId w:val="23"/>
  </w:num>
  <w:num w:numId="19">
    <w:abstractNumId w:val="17"/>
  </w:num>
  <w:num w:numId="20">
    <w:abstractNumId w:val="11"/>
  </w:num>
  <w:num w:numId="21">
    <w:abstractNumId w:val="5"/>
  </w:num>
  <w:num w:numId="22">
    <w:abstractNumId w:val="15"/>
  </w:num>
  <w:num w:numId="23">
    <w:abstractNumId w:val="22"/>
  </w:num>
  <w:num w:numId="24">
    <w:abstractNumId w:val="16"/>
  </w:num>
  <w:num w:numId="25">
    <w:abstractNumId w:val="24"/>
  </w:num>
  <w:num w:numId="26">
    <w:abstractNumId w:val="1"/>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1AA"/>
    <w:rsid w:val="00005219"/>
    <w:rsid w:val="0001016C"/>
    <w:rsid w:val="00015495"/>
    <w:rsid w:val="0001706E"/>
    <w:rsid w:val="00020023"/>
    <w:rsid w:val="00022223"/>
    <w:rsid w:val="00026543"/>
    <w:rsid w:val="00027E23"/>
    <w:rsid w:val="00030565"/>
    <w:rsid w:val="0003263C"/>
    <w:rsid w:val="00035639"/>
    <w:rsid w:val="0003564E"/>
    <w:rsid w:val="00037FD5"/>
    <w:rsid w:val="000477E1"/>
    <w:rsid w:val="00052100"/>
    <w:rsid w:val="00060B58"/>
    <w:rsid w:val="00061284"/>
    <w:rsid w:val="000645C8"/>
    <w:rsid w:val="00067161"/>
    <w:rsid w:val="000A2621"/>
    <w:rsid w:val="000C3CC8"/>
    <w:rsid w:val="000D12B3"/>
    <w:rsid w:val="000D799A"/>
    <w:rsid w:val="000F231F"/>
    <w:rsid w:val="00104EC7"/>
    <w:rsid w:val="001336E8"/>
    <w:rsid w:val="0013413E"/>
    <w:rsid w:val="00134F5E"/>
    <w:rsid w:val="0014317F"/>
    <w:rsid w:val="00153F10"/>
    <w:rsid w:val="00165754"/>
    <w:rsid w:val="001671DC"/>
    <w:rsid w:val="00175A5E"/>
    <w:rsid w:val="0018091E"/>
    <w:rsid w:val="001815E8"/>
    <w:rsid w:val="0018557E"/>
    <w:rsid w:val="00185ABC"/>
    <w:rsid w:val="00187668"/>
    <w:rsid w:val="00194A32"/>
    <w:rsid w:val="001A00F1"/>
    <w:rsid w:val="001A1AA1"/>
    <w:rsid w:val="001A1EC8"/>
    <w:rsid w:val="001A4F0B"/>
    <w:rsid w:val="001B1F0F"/>
    <w:rsid w:val="001B5DFD"/>
    <w:rsid w:val="001B75A6"/>
    <w:rsid w:val="001C0E5F"/>
    <w:rsid w:val="001C109C"/>
    <w:rsid w:val="001C2248"/>
    <w:rsid w:val="001C5166"/>
    <w:rsid w:val="001C55CE"/>
    <w:rsid w:val="001C5A46"/>
    <w:rsid w:val="001D097C"/>
    <w:rsid w:val="001E2792"/>
    <w:rsid w:val="001E27DB"/>
    <w:rsid w:val="001E49B2"/>
    <w:rsid w:val="001F2503"/>
    <w:rsid w:val="001F57BE"/>
    <w:rsid w:val="00201E8B"/>
    <w:rsid w:val="00205A8A"/>
    <w:rsid w:val="00211F68"/>
    <w:rsid w:val="00214A14"/>
    <w:rsid w:val="00234CB1"/>
    <w:rsid w:val="00237421"/>
    <w:rsid w:val="00240A8E"/>
    <w:rsid w:val="00240EBD"/>
    <w:rsid w:val="00245A68"/>
    <w:rsid w:val="00260ECA"/>
    <w:rsid w:val="00263ACB"/>
    <w:rsid w:val="002646FB"/>
    <w:rsid w:val="00272C23"/>
    <w:rsid w:val="0028314F"/>
    <w:rsid w:val="00287C54"/>
    <w:rsid w:val="002A648F"/>
    <w:rsid w:val="002B0B83"/>
    <w:rsid w:val="002B1F76"/>
    <w:rsid w:val="002B6621"/>
    <w:rsid w:val="002C2823"/>
    <w:rsid w:val="002D36BB"/>
    <w:rsid w:val="00301444"/>
    <w:rsid w:val="00301747"/>
    <w:rsid w:val="00325E9D"/>
    <w:rsid w:val="00327F5C"/>
    <w:rsid w:val="00340ADC"/>
    <w:rsid w:val="00343491"/>
    <w:rsid w:val="00343A6C"/>
    <w:rsid w:val="00345199"/>
    <w:rsid w:val="00346D51"/>
    <w:rsid w:val="00351826"/>
    <w:rsid w:val="0036695D"/>
    <w:rsid w:val="00372A99"/>
    <w:rsid w:val="00373737"/>
    <w:rsid w:val="00375289"/>
    <w:rsid w:val="00377118"/>
    <w:rsid w:val="0039395B"/>
    <w:rsid w:val="00394988"/>
    <w:rsid w:val="003A2AFA"/>
    <w:rsid w:val="003A3538"/>
    <w:rsid w:val="003B0F42"/>
    <w:rsid w:val="003B403A"/>
    <w:rsid w:val="003C00FD"/>
    <w:rsid w:val="003C031F"/>
    <w:rsid w:val="003C5EB3"/>
    <w:rsid w:val="003D0183"/>
    <w:rsid w:val="003D1491"/>
    <w:rsid w:val="003D1BA5"/>
    <w:rsid w:val="003D364B"/>
    <w:rsid w:val="003D5227"/>
    <w:rsid w:val="003E2663"/>
    <w:rsid w:val="003E41B2"/>
    <w:rsid w:val="00411F3E"/>
    <w:rsid w:val="0041525E"/>
    <w:rsid w:val="004203B4"/>
    <w:rsid w:val="00436621"/>
    <w:rsid w:val="00442732"/>
    <w:rsid w:val="004633DD"/>
    <w:rsid w:val="00466287"/>
    <w:rsid w:val="0047547E"/>
    <w:rsid w:val="00476435"/>
    <w:rsid w:val="0047687D"/>
    <w:rsid w:val="00476D6A"/>
    <w:rsid w:val="00492AA6"/>
    <w:rsid w:val="004A4A3D"/>
    <w:rsid w:val="004A6C2F"/>
    <w:rsid w:val="004C45E2"/>
    <w:rsid w:val="004D0C22"/>
    <w:rsid w:val="004D27C8"/>
    <w:rsid w:val="004E44A5"/>
    <w:rsid w:val="004E474E"/>
    <w:rsid w:val="004E7F32"/>
    <w:rsid w:val="00502DBF"/>
    <w:rsid w:val="00521D19"/>
    <w:rsid w:val="00523CFF"/>
    <w:rsid w:val="00524A37"/>
    <w:rsid w:val="00527FCF"/>
    <w:rsid w:val="005303F2"/>
    <w:rsid w:val="005307BA"/>
    <w:rsid w:val="00545AC6"/>
    <w:rsid w:val="00551038"/>
    <w:rsid w:val="0055349A"/>
    <w:rsid w:val="00561D3C"/>
    <w:rsid w:val="0059035B"/>
    <w:rsid w:val="00596F52"/>
    <w:rsid w:val="005B10E1"/>
    <w:rsid w:val="005B5053"/>
    <w:rsid w:val="005C69DD"/>
    <w:rsid w:val="005C7AF5"/>
    <w:rsid w:val="005D71EA"/>
    <w:rsid w:val="005E4377"/>
    <w:rsid w:val="005E6C59"/>
    <w:rsid w:val="005E75FC"/>
    <w:rsid w:val="005F598A"/>
    <w:rsid w:val="005F5FD1"/>
    <w:rsid w:val="005F7EE8"/>
    <w:rsid w:val="006022B4"/>
    <w:rsid w:val="00602866"/>
    <w:rsid w:val="00603D53"/>
    <w:rsid w:val="0060759C"/>
    <w:rsid w:val="00612673"/>
    <w:rsid w:val="00612AFA"/>
    <w:rsid w:val="00614552"/>
    <w:rsid w:val="00621D45"/>
    <w:rsid w:val="00623950"/>
    <w:rsid w:val="00626492"/>
    <w:rsid w:val="006344B0"/>
    <w:rsid w:val="0063544E"/>
    <w:rsid w:val="006538BF"/>
    <w:rsid w:val="00662711"/>
    <w:rsid w:val="006657FA"/>
    <w:rsid w:val="00674D4C"/>
    <w:rsid w:val="00683559"/>
    <w:rsid w:val="00683870"/>
    <w:rsid w:val="00686182"/>
    <w:rsid w:val="00687E2B"/>
    <w:rsid w:val="006A2280"/>
    <w:rsid w:val="006B723B"/>
    <w:rsid w:val="006C2473"/>
    <w:rsid w:val="006C35ED"/>
    <w:rsid w:val="006C4218"/>
    <w:rsid w:val="006D1FBC"/>
    <w:rsid w:val="006D442C"/>
    <w:rsid w:val="006E28E7"/>
    <w:rsid w:val="006F1211"/>
    <w:rsid w:val="006F32E4"/>
    <w:rsid w:val="006F6652"/>
    <w:rsid w:val="006F7124"/>
    <w:rsid w:val="00701F8B"/>
    <w:rsid w:val="007041EA"/>
    <w:rsid w:val="007249EC"/>
    <w:rsid w:val="00735B28"/>
    <w:rsid w:val="00735E89"/>
    <w:rsid w:val="007406F7"/>
    <w:rsid w:val="00742966"/>
    <w:rsid w:val="00753EEE"/>
    <w:rsid w:val="007621D9"/>
    <w:rsid w:val="00767553"/>
    <w:rsid w:val="007736B4"/>
    <w:rsid w:val="00773975"/>
    <w:rsid w:val="00776DCB"/>
    <w:rsid w:val="00780299"/>
    <w:rsid w:val="0078480B"/>
    <w:rsid w:val="007862DE"/>
    <w:rsid w:val="0078681E"/>
    <w:rsid w:val="00786A0F"/>
    <w:rsid w:val="00786A4C"/>
    <w:rsid w:val="00792A3E"/>
    <w:rsid w:val="00794CC1"/>
    <w:rsid w:val="00794E0E"/>
    <w:rsid w:val="007A0949"/>
    <w:rsid w:val="007A42FF"/>
    <w:rsid w:val="007B60AB"/>
    <w:rsid w:val="007B7C1F"/>
    <w:rsid w:val="007C21C8"/>
    <w:rsid w:val="007C568A"/>
    <w:rsid w:val="007D0E2E"/>
    <w:rsid w:val="007E2FB7"/>
    <w:rsid w:val="007E7388"/>
    <w:rsid w:val="00805561"/>
    <w:rsid w:val="00806FE1"/>
    <w:rsid w:val="00807ED1"/>
    <w:rsid w:val="00817B11"/>
    <w:rsid w:val="008203EE"/>
    <w:rsid w:val="008267A0"/>
    <w:rsid w:val="00827CF0"/>
    <w:rsid w:val="00831249"/>
    <w:rsid w:val="0083547C"/>
    <w:rsid w:val="0084690B"/>
    <w:rsid w:val="008476E6"/>
    <w:rsid w:val="00854CC7"/>
    <w:rsid w:val="0085706D"/>
    <w:rsid w:val="00860904"/>
    <w:rsid w:val="008A0EBB"/>
    <w:rsid w:val="008A13AC"/>
    <w:rsid w:val="008B74C1"/>
    <w:rsid w:val="008C0B4D"/>
    <w:rsid w:val="008C37C8"/>
    <w:rsid w:val="008C592E"/>
    <w:rsid w:val="008C5E88"/>
    <w:rsid w:val="008D7766"/>
    <w:rsid w:val="008E08E3"/>
    <w:rsid w:val="00902EC0"/>
    <w:rsid w:val="009077E2"/>
    <w:rsid w:val="00910F45"/>
    <w:rsid w:val="00911725"/>
    <w:rsid w:val="00925226"/>
    <w:rsid w:val="009351E9"/>
    <w:rsid w:val="00940C04"/>
    <w:rsid w:val="00957666"/>
    <w:rsid w:val="00964A6C"/>
    <w:rsid w:val="00970179"/>
    <w:rsid w:val="00977E40"/>
    <w:rsid w:val="00985984"/>
    <w:rsid w:val="00986BF8"/>
    <w:rsid w:val="00994DCE"/>
    <w:rsid w:val="0099587E"/>
    <w:rsid w:val="009979FA"/>
    <w:rsid w:val="009B3103"/>
    <w:rsid w:val="009B4E59"/>
    <w:rsid w:val="009C12FA"/>
    <w:rsid w:val="009D72FE"/>
    <w:rsid w:val="009D747B"/>
    <w:rsid w:val="009E2E3D"/>
    <w:rsid w:val="009F2162"/>
    <w:rsid w:val="00A00C30"/>
    <w:rsid w:val="00A02AEF"/>
    <w:rsid w:val="00A14A03"/>
    <w:rsid w:val="00A17BF6"/>
    <w:rsid w:val="00A2122C"/>
    <w:rsid w:val="00A241AA"/>
    <w:rsid w:val="00A27C42"/>
    <w:rsid w:val="00A40607"/>
    <w:rsid w:val="00A41E4E"/>
    <w:rsid w:val="00A4412E"/>
    <w:rsid w:val="00A47353"/>
    <w:rsid w:val="00A5096E"/>
    <w:rsid w:val="00A631D1"/>
    <w:rsid w:val="00A67B6E"/>
    <w:rsid w:val="00A73C38"/>
    <w:rsid w:val="00A77B0C"/>
    <w:rsid w:val="00A83932"/>
    <w:rsid w:val="00A85305"/>
    <w:rsid w:val="00A8686E"/>
    <w:rsid w:val="00A8732A"/>
    <w:rsid w:val="00A970A2"/>
    <w:rsid w:val="00AB0019"/>
    <w:rsid w:val="00AB120A"/>
    <w:rsid w:val="00AB50E4"/>
    <w:rsid w:val="00AB5E6E"/>
    <w:rsid w:val="00AC1AF9"/>
    <w:rsid w:val="00AC742D"/>
    <w:rsid w:val="00AC7DC9"/>
    <w:rsid w:val="00AE14D7"/>
    <w:rsid w:val="00AF01AC"/>
    <w:rsid w:val="00AF7D0C"/>
    <w:rsid w:val="00B0574B"/>
    <w:rsid w:val="00B2037F"/>
    <w:rsid w:val="00B32691"/>
    <w:rsid w:val="00B407F6"/>
    <w:rsid w:val="00B412F6"/>
    <w:rsid w:val="00B57144"/>
    <w:rsid w:val="00B635E3"/>
    <w:rsid w:val="00B71007"/>
    <w:rsid w:val="00B72B4F"/>
    <w:rsid w:val="00B835C0"/>
    <w:rsid w:val="00B856B1"/>
    <w:rsid w:val="00B876AF"/>
    <w:rsid w:val="00B9704B"/>
    <w:rsid w:val="00BA24FD"/>
    <w:rsid w:val="00BA759E"/>
    <w:rsid w:val="00BB532F"/>
    <w:rsid w:val="00BC162D"/>
    <w:rsid w:val="00BC2FE4"/>
    <w:rsid w:val="00BD4DDA"/>
    <w:rsid w:val="00BE3F6B"/>
    <w:rsid w:val="00BE4EAE"/>
    <w:rsid w:val="00C03AFD"/>
    <w:rsid w:val="00C102FE"/>
    <w:rsid w:val="00C11E86"/>
    <w:rsid w:val="00C271F9"/>
    <w:rsid w:val="00C517B6"/>
    <w:rsid w:val="00C63F0F"/>
    <w:rsid w:val="00C70636"/>
    <w:rsid w:val="00C70842"/>
    <w:rsid w:val="00CB31B7"/>
    <w:rsid w:val="00CC0506"/>
    <w:rsid w:val="00CC76F2"/>
    <w:rsid w:val="00CE105E"/>
    <w:rsid w:val="00CE1E5E"/>
    <w:rsid w:val="00CE43C5"/>
    <w:rsid w:val="00D120AC"/>
    <w:rsid w:val="00D440EE"/>
    <w:rsid w:val="00D55E55"/>
    <w:rsid w:val="00D663ED"/>
    <w:rsid w:val="00D67A17"/>
    <w:rsid w:val="00D74882"/>
    <w:rsid w:val="00D759EE"/>
    <w:rsid w:val="00D819E1"/>
    <w:rsid w:val="00D86E22"/>
    <w:rsid w:val="00D956AA"/>
    <w:rsid w:val="00DA0662"/>
    <w:rsid w:val="00DA2C91"/>
    <w:rsid w:val="00DA543F"/>
    <w:rsid w:val="00DC0173"/>
    <w:rsid w:val="00DC11EA"/>
    <w:rsid w:val="00DC4056"/>
    <w:rsid w:val="00DE2472"/>
    <w:rsid w:val="00DE58C6"/>
    <w:rsid w:val="00DE5FA1"/>
    <w:rsid w:val="00DE6C80"/>
    <w:rsid w:val="00DF0FA2"/>
    <w:rsid w:val="00DF1540"/>
    <w:rsid w:val="00DF5EB4"/>
    <w:rsid w:val="00E20353"/>
    <w:rsid w:val="00E25470"/>
    <w:rsid w:val="00E27471"/>
    <w:rsid w:val="00E40091"/>
    <w:rsid w:val="00E44564"/>
    <w:rsid w:val="00E45A92"/>
    <w:rsid w:val="00E656DC"/>
    <w:rsid w:val="00E72A25"/>
    <w:rsid w:val="00E72D70"/>
    <w:rsid w:val="00E80A46"/>
    <w:rsid w:val="00E83B02"/>
    <w:rsid w:val="00E85FA0"/>
    <w:rsid w:val="00E87997"/>
    <w:rsid w:val="00E905B2"/>
    <w:rsid w:val="00E916AC"/>
    <w:rsid w:val="00E95F38"/>
    <w:rsid w:val="00E96011"/>
    <w:rsid w:val="00EA4783"/>
    <w:rsid w:val="00EA7A67"/>
    <w:rsid w:val="00EC0B04"/>
    <w:rsid w:val="00EC4A51"/>
    <w:rsid w:val="00EC5C1D"/>
    <w:rsid w:val="00ED176B"/>
    <w:rsid w:val="00ED582E"/>
    <w:rsid w:val="00F318DF"/>
    <w:rsid w:val="00F31B35"/>
    <w:rsid w:val="00F33527"/>
    <w:rsid w:val="00F339CD"/>
    <w:rsid w:val="00F33A43"/>
    <w:rsid w:val="00F41650"/>
    <w:rsid w:val="00F47143"/>
    <w:rsid w:val="00F47C11"/>
    <w:rsid w:val="00F77F0E"/>
    <w:rsid w:val="00F93A62"/>
    <w:rsid w:val="00F9569D"/>
    <w:rsid w:val="00FA376C"/>
    <w:rsid w:val="00FB288A"/>
    <w:rsid w:val="00FC306C"/>
    <w:rsid w:val="00FC6457"/>
    <w:rsid w:val="00FD3076"/>
    <w:rsid w:val="00FD46BA"/>
    <w:rsid w:val="00FD5DC7"/>
    <w:rsid w:val="00FE1CBC"/>
    <w:rsid w:val="00FE1DF1"/>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0B5A16D-D747-4999-B02C-2555B77B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97"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rsid w:val="00BB532F"/>
  </w:style>
  <w:style w:type="paragraph" w:styleId="Footer">
    <w:name w:val="footer"/>
    <w:basedOn w:val="Normal"/>
    <w:link w:val="FooterChar"/>
    <w:uiPriority w:val="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lockText">
    <w:name w:val="Block Text"/>
    <w:basedOn w:val="Normal"/>
    <w:rsid w:val="006F1211"/>
    <w:pPr>
      <w:tabs>
        <w:tab w:val="left" w:pos="2410"/>
      </w:tabs>
      <w:spacing w:after="0" w:line="240" w:lineRule="auto"/>
      <w:ind w:left="34" w:right="33" w:hanging="34"/>
      <w:jc w:val="both"/>
    </w:pPr>
    <w:rPr>
      <w:rFonts w:eastAsia="Times New Roman" w:cs="Times New Roman"/>
      <w:szCs w:val="20"/>
      <w:lang w:val="en-AU" w:eastAsia="en-AU"/>
    </w:rPr>
  </w:style>
  <w:style w:type="paragraph" w:styleId="BodyText2">
    <w:name w:val="Body Text 2"/>
    <w:basedOn w:val="Normal"/>
    <w:link w:val="BodyText2Char"/>
    <w:rsid w:val="00854CC7"/>
    <w:pPr>
      <w:spacing w:after="120" w:line="480" w:lineRule="auto"/>
    </w:pPr>
    <w:rPr>
      <w:rFonts w:ascii="Times New Roman" w:eastAsia="Times New Roman" w:hAnsi="Times New Roman" w:cs="Times New Roman"/>
      <w:sz w:val="24"/>
      <w:szCs w:val="20"/>
      <w:lang w:val="en-AU" w:eastAsia="en-AU"/>
    </w:rPr>
  </w:style>
  <w:style w:type="character" w:customStyle="1" w:styleId="BodyText2Char">
    <w:name w:val="Body Text 2 Char"/>
    <w:basedOn w:val="DefaultParagraphFont"/>
    <w:link w:val="BodyText2"/>
    <w:rsid w:val="00854CC7"/>
    <w:rPr>
      <w:rFonts w:ascii="Times New Roman" w:eastAsia="Times New Roman" w:hAnsi="Times New Roman" w:cs="Times New Roman"/>
      <w:sz w:val="24"/>
      <w:szCs w:val="20"/>
      <w:lang w:val="en-AU" w:eastAsia="en-AU"/>
    </w:rPr>
  </w:style>
  <w:style w:type="paragraph" w:styleId="NormalWeb">
    <w:name w:val="Normal (Web)"/>
    <w:basedOn w:val="Normal"/>
    <w:uiPriority w:val="99"/>
    <w:semiHidden/>
    <w:unhideWhenUsed/>
    <w:rsid w:val="00662711"/>
    <w:pPr>
      <w:spacing w:before="240" w:after="240"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2646FB"/>
    <w:rPr>
      <w:sz w:val="16"/>
      <w:szCs w:val="16"/>
    </w:rPr>
  </w:style>
  <w:style w:type="paragraph" w:styleId="CommentText">
    <w:name w:val="annotation text"/>
    <w:basedOn w:val="Normal"/>
    <w:link w:val="CommentTextChar"/>
    <w:uiPriority w:val="99"/>
    <w:semiHidden/>
    <w:unhideWhenUsed/>
    <w:rsid w:val="002646FB"/>
    <w:pPr>
      <w:spacing w:line="240" w:lineRule="auto"/>
    </w:pPr>
    <w:rPr>
      <w:sz w:val="20"/>
      <w:szCs w:val="20"/>
    </w:rPr>
  </w:style>
  <w:style w:type="character" w:customStyle="1" w:styleId="CommentTextChar">
    <w:name w:val="Comment Text Char"/>
    <w:basedOn w:val="DefaultParagraphFont"/>
    <w:link w:val="CommentText"/>
    <w:uiPriority w:val="99"/>
    <w:semiHidden/>
    <w:rsid w:val="002646FB"/>
    <w:rPr>
      <w:sz w:val="20"/>
      <w:szCs w:val="20"/>
    </w:rPr>
  </w:style>
  <w:style w:type="paragraph" w:styleId="CommentSubject">
    <w:name w:val="annotation subject"/>
    <w:basedOn w:val="CommentText"/>
    <w:next w:val="CommentText"/>
    <w:link w:val="CommentSubjectChar"/>
    <w:uiPriority w:val="99"/>
    <w:semiHidden/>
    <w:unhideWhenUsed/>
    <w:rsid w:val="002646FB"/>
    <w:rPr>
      <w:b/>
      <w:bCs/>
    </w:rPr>
  </w:style>
  <w:style w:type="character" w:customStyle="1" w:styleId="CommentSubjectChar">
    <w:name w:val="Comment Subject Char"/>
    <w:basedOn w:val="CommentTextChar"/>
    <w:link w:val="CommentSubject"/>
    <w:uiPriority w:val="99"/>
    <w:semiHidden/>
    <w:rsid w:val="002646FB"/>
    <w:rPr>
      <w:b/>
      <w:bCs/>
      <w:sz w:val="20"/>
      <w:szCs w:val="20"/>
    </w:rPr>
  </w:style>
  <w:style w:type="paragraph" w:styleId="NoSpacing">
    <w:name w:val="No Spacing"/>
    <w:uiPriority w:val="97"/>
    <w:qFormat/>
    <w:rsid w:val="002646FB"/>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2646FB"/>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2646FB"/>
    <w:rPr>
      <w:rFonts w:eastAsiaTheme="minorHAnsi" w:cs="Times New Roman"/>
      <w:sz w:val="16"/>
      <w:szCs w:val="16"/>
      <w:lang w:val="en-AU"/>
    </w:rPr>
  </w:style>
  <w:style w:type="paragraph" w:styleId="BodyText">
    <w:name w:val="Body Text"/>
    <w:basedOn w:val="Normal"/>
    <w:link w:val="BodyTextChar"/>
    <w:rsid w:val="00394988"/>
    <w:pPr>
      <w:spacing w:after="120" w:line="240" w:lineRule="auto"/>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394988"/>
    <w:rPr>
      <w:rFonts w:ascii="Times New Roman" w:eastAsia="Times New Roman" w:hAnsi="Times New Roman" w:cs="Times New Roman"/>
      <w:sz w:val="24"/>
      <w:szCs w:val="20"/>
      <w:lang w:val="en-AU" w:eastAsia="en-AU"/>
    </w:rPr>
  </w:style>
  <w:style w:type="paragraph" w:styleId="Revision">
    <w:name w:val="Revision"/>
    <w:hidden/>
    <w:uiPriority w:val="99"/>
    <w:semiHidden/>
    <w:rsid w:val="003D1BA5"/>
    <w:pPr>
      <w:spacing w:after="0" w:line="240" w:lineRule="auto"/>
    </w:pPr>
  </w:style>
  <w:style w:type="paragraph" w:customStyle="1" w:styleId="Pa18">
    <w:name w:val="Pa18"/>
    <w:basedOn w:val="Normal"/>
    <w:next w:val="Normal"/>
    <w:uiPriority w:val="99"/>
    <w:rsid w:val="00015495"/>
    <w:pPr>
      <w:autoSpaceDE w:val="0"/>
      <w:autoSpaceDN w:val="0"/>
      <w:adjustRightInd w:val="0"/>
      <w:spacing w:after="0" w:line="161" w:lineRule="atLeast"/>
    </w:pPr>
    <w:rPr>
      <w:rFonts w:ascii="Rooney" w:hAnsi="Rooney"/>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798">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06014132">
      <w:bodyDiv w:val="1"/>
      <w:marLeft w:val="0"/>
      <w:marRight w:val="0"/>
      <w:marTop w:val="0"/>
      <w:marBottom w:val="0"/>
      <w:divBdr>
        <w:top w:val="none" w:sz="0" w:space="0" w:color="auto"/>
        <w:left w:val="none" w:sz="0" w:space="0" w:color="auto"/>
        <w:bottom w:val="none" w:sz="0" w:space="0" w:color="auto"/>
        <w:right w:val="none" w:sz="0" w:space="0" w:color="auto"/>
      </w:divBdr>
    </w:div>
    <w:div w:id="649746509">
      <w:bodyDiv w:val="1"/>
      <w:marLeft w:val="0"/>
      <w:marRight w:val="0"/>
      <w:marTop w:val="0"/>
      <w:marBottom w:val="0"/>
      <w:divBdr>
        <w:top w:val="none" w:sz="0" w:space="0" w:color="auto"/>
        <w:left w:val="none" w:sz="0" w:space="0" w:color="auto"/>
        <w:bottom w:val="none" w:sz="0" w:space="0" w:color="auto"/>
        <w:right w:val="none" w:sz="0" w:space="0" w:color="auto"/>
      </w:divBdr>
    </w:div>
    <w:div w:id="693505600">
      <w:bodyDiv w:val="1"/>
      <w:marLeft w:val="0"/>
      <w:marRight w:val="0"/>
      <w:marTop w:val="0"/>
      <w:marBottom w:val="0"/>
      <w:divBdr>
        <w:top w:val="none" w:sz="0" w:space="0" w:color="auto"/>
        <w:left w:val="none" w:sz="0" w:space="0" w:color="auto"/>
        <w:bottom w:val="none" w:sz="0" w:space="0" w:color="auto"/>
        <w:right w:val="none" w:sz="0" w:space="0" w:color="auto"/>
      </w:divBdr>
    </w:div>
    <w:div w:id="1140538629">
      <w:bodyDiv w:val="1"/>
      <w:marLeft w:val="0"/>
      <w:marRight w:val="0"/>
      <w:marTop w:val="0"/>
      <w:marBottom w:val="0"/>
      <w:divBdr>
        <w:top w:val="none" w:sz="0" w:space="0" w:color="auto"/>
        <w:left w:val="none" w:sz="0" w:space="0" w:color="auto"/>
        <w:bottom w:val="none" w:sz="0" w:space="0" w:color="auto"/>
        <w:right w:val="none" w:sz="0" w:space="0" w:color="auto"/>
      </w:divBdr>
    </w:div>
    <w:div w:id="1243831265">
      <w:bodyDiv w:val="1"/>
      <w:marLeft w:val="0"/>
      <w:marRight w:val="0"/>
      <w:marTop w:val="0"/>
      <w:marBottom w:val="0"/>
      <w:divBdr>
        <w:top w:val="none" w:sz="0" w:space="0" w:color="auto"/>
        <w:left w:val="none" w:sz="0" w:space="0" w:color="auto"/>
        <w:bottom w:val="none" w:sz="0" w:space="0" w:color="auto"/>
        <w:right w:val="none" w:sz="0" w:space="0" w:color="auto"/>
      </w:divBdr>
      <w:divsChild>
        <w:div w:id="1572275449">
          <w:marLeft w:val="0"/>
          <w:marRight w:val="0"/>
          <w:marTop w:val="0"/>
          <w:marBottom w:val="0"/>
          <w:divBdr>
            <w:top w:val="none" w:sz="0" w:space="0" w:color="auto"/>
            <w:left w:val="none" w:sz="0" w:space="0" w:color="auto"/>
            <w:bottom w:val="none" w:sz="0" w:space="0" w:color="auto"/>
            <w:right w:val="none" w:sz="0" w:space="0" w:color="auto"/>
          </w:divBdr>
          <w:divsChild>
            <w:div w:id="210311736">
              <w:marLeft w:val="0"/>
              <w:marRight w:val="0"/>
              <w:marTop w:val="0"/>
              <w:marBottom w:val="0"/>
              <w:divBdr>
                <w:top w:val="none" w:sz="0" w:space="0" w:color="auto"/>
                <w:left w:val="none" w:sz="0" w:space="0" w:color="auto"/>
                <w:bottom w:val="none" w:sz="0" w:space="0" w:color="auto"/>
                <w:right w:val="none" w:sz="0" w:space="0" w:color="auto"/>
              </w:divBdr>
              <w:divsChild>
                <w:div w:id="75173185">
                  <w:marLeft w:val="0"/>
                  <w:marRight w:val="0"/>
                  <w:marTop w:val="0"/>
                  <w:marBottom w:val="0"/>
                  <w:divBdr>
                    <w:top w:val="none" w:sz="0" w:space="0" w:color="auto"/>
                    <w:left w:val="none" w:sz="0" w:space="0" w:color="auto"/>
                    <w:bottom w:val="none" w:sz="0" w:space="0" w:color="auto"/>
                    <w:right w:val="none" w:sz="0" w:space="0" w:color="auto"/>
                  </w:divBdr>
                  <w:divsChild>
                    <w:div w:id="280649411">
                      <w:marLeft w:val="0"/>
                      <w:marRight w:val="0"/>
                      <w:marTop w:val="0"/>
                      <w:marBottom w:val="0"/>
                      <w:divBdr>
                        <w:top w:val="none" w:sz="0" w:space="0" w:color="auto"/>
                        <w:left w:val="none" w:sz="0" w:space="0" w:color="auto"/>
                        <w:bottom w:val="none" w:sz="0" w:space="0" w:color="auto"/>
                        <w:right w:val="none" w:sz="0" w:space="0" w:color="auto"/>
                      </w:divBdr>
                      <w:divsChild>
                        <w:div w:id="1642953283">
                          <w:marLeft w:val="15"/>
                          <w:marRight w:val="0"/>
                          <w:marTop w:val="0"/>
                          <w:marBottom w:val="0"/>
                          <w:divBdr>
                            <w:top w:val="none" w:sz="0" w:space="0" w:color="auto"/>
                            <w:left w:val="none" w:sz="0" w:space="0" w:color="auto"/>
                            <w:bottom w:val="none" w:sz="0" w:space="0" w:color="auto"/>
                            <w:right w:val="none" w:sz="0" w:space="0" w:color="auto"/>
                          </w:divBdr>
                          <w:divsChild>
                            <w:div w:id="1665278807">
                              <w:marLeft w:val="0"/>
                              <w:marRight w:val="0"/>
                              <w:marTop w:val="0"/>
                              <w:marBottom w:val="0"/>
                              <w:divBdr>
                                <w:top w:val="none" w:sz="0" w:space="0" w:color="auto"/>
                                <w:left w:val="none" w:sz="0" w:space="0" w:color="auto"/>
                                <w:bottom w:val="none" w:sz="0" w:space="0" w:color="auto"/>
                                <w:right w:val="none" w:sz="0" w:space="0" w:color="auto"/>
                              </w:divBdr>
                              <w:divsChild>
                                <w:div w:id="1682852576">
                                  <w:marLeft w:val="0"/>
                                  <w:marRight w:val="0"/>
                                  <w:marTop w:val="0"/>
                                  <w:marBottom w:val="0"/>
                                  <w:divBdr>
                                    <w:top w:val="none" w:sz="0" w:space="0" w:color="auto"/>
                                    <w:left w:val="none" w:sz="0" w:space="0" w:color="auto"/>
                                    <w:bottom w:val="none" w:sz="0" w:space="0" w:color="auto"/>
                                    <w:right w:val="none" w:sz="0" w:space="0" w:color="auto"/>
                                  </w:divBdr>
                                </w:div>
                                <w:div w:id="181869624">
                                  <w:marLeft w:val="0"/>
                                  <w:marRight w:val="0"/>
                                  <w:marTop w:val="0"/>
                                  <w:marBottom w:val="0"/>
                                  <w:divBdr>
                                    <w:top w:val="none" w:sz="0" w:space="0" w:color="auto"/>
                                    <w:left w:val="none" w:sz="0" w:space="0" w:color="auto"/>
                                    <w:bottom w:val="none" w:sz="0" w:space="0" w:color="auto"/>
                                    <w:right w:val="none" w:sz="0" w:space="0" w:color="auto"/>
                                  </w:divBdr>
                                </w:div>
                                <w:div w:id="5311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07650">
      <w:bodyDiv w:val="1"/>
      <w:marLeft w:val="0"/>
      <w:marRight w:val="0"/>
      <w:marTop w:val="0"/>
      <w:marBottom w:val="0"/>
      <w:divBdr>
        <w:top w:val="none" w:sz="0" w:space="0" w:color="auto"/>
        <w:left w:val="none" w:sz="0" w:space="0" w:color="auto"/>
        <w:bottom w:val="none" w:sz="0" w:space="0" w:color="auto"/>
        <w:right w:val="none" w:sz="0" w:space="0" w:color="auto"/>
      </w:divBdr>
      <w:divsChild>
        <w:div w:id="186338451">
          <w:marLeft w:val="0"/>
          <w:marRight w:val="0"/>
          <w:marTop w:val="0"/>
          <w:marBottom w:val="0"/>
          <w:divBdr>
            <w:top w:val="none" w:sz="0" w:space="0" w:color="auto"/>
            <w:left w:val="none" w:sz="0" w:space="0" w:color="auto"/>
            <w:bottom w:val="none" w:sz="0" w:space="0" w:color="auto"/>
            <w:right w:val="none" w:sz="0" w:space="0" w:color="auto"/>
          </w:divBdr>
          <w:divsChild>
            <w:div w:id="1821382094">
              <w:marLeft w:val="0"/>
              <w:marRight w:val="0"/>
              <w:marTop w:val="0"/>
              <w:marBottom w:val="0"/>
              <w:divBdr>
                <w:top w:val="none" w:sz="0" w:space="0" w:color="auto"/>
                <w:left w:val="none" w:sz="0" w:space="0" w:color="auto"/>
                <w:bottom w:val="none" w:sz="0" w:space="0" w:color="auto"/>
                <w:right w:val="none" w:sz="0" w:space="0" w:color="auto"/>
              </w:divBdr>
              <w:divsChild>
                <w:div w:id="20866058">
                  <w:marLeft w:val="0"/>
                  <w:marRight w:val="0"/>
                  <w:marTop w:val="0"/>
                  <w:marBottom w:val="0"/>
                  <w:divBdr>
                    <w:top w:val="none" w:sz="0" w:space="0" w:color="auto"/>
                    <w:left w:val="none" w:sz="0" w:space="0" w:color="auto"/>
                    <w:bottom w:val="none" w:sz="0" w:space="0" w:color="auto"/>
                    <w:right w:val="none" w:sz="0" w:space="0" w:color="auto"/>
                  </w:divBdr>
                  <w:divsChild>
                    <w:div w:id="962032698">
                      <w:marLeft w:val="0"/>
                      <w:marRight w:val="0"/>
                      <w:marTop w:val="0"/>
                      <w:marBottom w:val="0"/>
                      <w:divBdr>
                        <w:top w:val="none" w:sz="0" w:space="0" w:color="auto"/>
                        <w:left w:val="none" w:sz="0" w:space="0" w:color="auto"/>
                        <w:bottom w:val="none" w:sz="0" w:space="0" w:color="auto"/>
                        <w:right w:val="none" w:sz="0" w:space="0" w:color="auto"/>
                      </w:divBdr>
                      <w:divsChild>
                        <w:div w:id="486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79641">
      <w:bodyDiv w:val="1"/>
      <w:marLeft w:val="0"/>
      <w:marRight w:val="0"/>
      <w:marTop w:val="0"/>
      <w:marBottom w:val="0"/>
      <w:divBdr>
        <w:top w:val="none" w:sz="0" w:space="0" w:color="auto"/>
        <w:left w:val="none" w:sz="0" w:space="0" w:color="auto"/>
        <w:bottom w:val="none" w:sz="0" w:space="0" w:color="auto"/>
        <w:right w:val="none" w:sz="0" w:space="0" w:color="auto"/>
      </w:divBdr>
    </w:div>
    <w:div w:id="1575242054">
      <w:bodyDiv w:val="1"/>
      <w:marLeft w:val="0"/>
      <w:marRight w:val="0"/>
      <w:marTop w:val="0"/>
      <w:marBottom w:val="0"/>
      <w:divBdr>
        <w:top w:val="none" w:sz="0" w:space="0" w:color="auto"/>
        <w:left w:val="none" w:sz="0" w:space="0" w:color="auto"/>
        <w:bottom w:val="none" w:sz="0" w:space="0" w:color="auto"/>
        <w:right w:val="none" w:sz="0" w:space="0" w:color="auto"/>
      </w:divBdr>
    </w:div>
    <w:div w:id="19428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343C-4743-4A8D-8522-9D4C9B9A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5</TotalTime>
  <Pages>7</Pages>
  <Words>2107</Words>
  <Characters>12014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Elizabeth Eglitis</cp:lastModifiedBy>
  <cp:revision>2</cp:revision>
  <cp:lastPrinted>2016-02-09T23:58:00Z</cp:lastPrinted>
  <dcterms:created xsi:type="dcterms:W3CDTF">2018-09-10T05:44:00Z</dcterms:created>
  <dcterms:modified xsi:type="dcterms:W3CDTF">2018-09-10T05:44:00Z</dcterms:modified>
</cp:coreProperties>
</file>